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tbl>
      <w:tblPr>
        <w:tblStyle w:val="206"/>
        <w:tblW w:w="5670" w:type="dxa"/>
        <w:tblInd w:w="3119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402"/>
      </w:tblGrid>
      <w:tr>
        <w:trPr>
          <w:trHeight w:val="1692"/>
        </w:trPr>
        <w:tc>
          <w:tcPr>
            <w:tcW w:w="2268" w:type="dxa"/>
            <w:textDirection w:val="lrTb"/>
            <w:noWrap w:val="false"/>
          </w:tcPr>
          <w:p>
            <w:pPr>
              <w:pStyle w:val="204"/>
              <w:ind w:left="-381" w:firstLine="142"/>
              <w:tabs>
                <w:tab w:val="clear" w:pos="4677" w:leader="none"/>
                <w:tab w:val="left" w:pos="6804" w:leader="none"/>
                <w:tab w:val="right" w:pos="8505" w:leader="none"/>
                <w:tab w:val="clear" w:pos="9355" w:leader="none"/>
              </w:tabs>
              <w:rPr>
                <w:rFonts w:ascii="Segoe UI Semilight" w:hAnsi="Segoe UI Semilight" w:cs="Segoe UI Semilight"/>
                <w:sz w:val="16"/>
                <w:szCs w:val="16"/>
              </w:rPr>
            </w:pPr>
            <w:r>
              <w:drawing>
                <wp:anchor xmlns:wp="http://schemas.openxmlformats.org/drawingml/2006/wordprocessingDrawing"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219074</wp:posOffset>
                  </wp:positionH>
                  <wp:positionV relativeFrom="paragraph">
                    <wp:posOffset>242569</wp:posOffset>
                  </wp:positionV>
                  <wp:extent cx="855344" cy="733424"/>
                  <wp:effectExtent l="0" t="0" r="1904" b="9524"/>
                  <wp:wrapSquare wrapText="bothSides"/>
                  <wp:docPr id="1" name="Рисунок 11" hidden="false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 hidden="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855345" cy="733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204"/>
              <w:ind w:left="175" w:right="-104"/>
              <w:tabs>
                <w:tab w:val="center" w:pos="3256" w:leader="none"/>
              </w:tabs>
              <w:rPr>
                <w:rFonts w:ascii="Segoe UI Semilight" w:hAnsi="Segoe UI Semilight" w:cs="Segoe UI Semilight"/>
                <w:sz w:val="16"/>
                <w:szCs w:val="16"/>
              </w:rPr>
            </w:pP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ООО «Эдисофт»</w:t>
            </w:r>
            <w:r/>
          </w:p>
          <w:p>
            <w:pPr>
              <w:pStyle w:val="204"/>
              <w:ind w:left="175" w:right="-104"/>
              <w:jc w:val="both"/>
              <w:spacing w:before="80"/>
              <w:tabs>
                <w:tab w:val="center" w:pos="3256" w:leader="none"/>
              </w:tabs>
              <w:rPr>
                <w:rFonts w:ascii="Segoe UI Semilight" w:hAnsi="Segoe UI Semilight" w:cs="Segoe UI Semilight"/>
                <w:sz w:val="16"/>
                <w:szCs w:val="16"/>
              </w:rPr>
            </w:pP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ОГРН </w:t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1089847223960</w:t>
            </w:r>
            <w:r/>
          </w:p>
          <w:p>
            <w:pPr>
              <w:pStyle w:val="204"/>
              <w:ind w:left="175" w:right="-104"/>
              <w:jc w:val="both"/>
              <w:tabs>
                <w:tab w:val="center" w:pos="3256" w:leader="none"/>
              </w:tabs>
              <w:rPr>
                <w:rFonts w:ascii="Segoe UI Semilight" w:hAnsi="Segoe UI Semilight" w:cs="Segoe UI Semilight"/>
                <w:sz w:val="16"/>
                <w:szCs w:val="16"/>
              </w:rPr>
            </w:pP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ИНН 7</w:t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801471082</w:t>
            </w:r>
            <w:r/>
          </w:p>
          <w:p>
            <w:pPr>
              <w:pStyle w:val="204"/>
              <w:ind w:left="175" w:right="-104"/>
              <w:jc w:val="both"/>
              <w:tabs>
                <w:tab w:val="center" w:pos="3256" w:leader="none"/>
              </w:tabs>
              <w:rPr>
                <w:rFonts w:ascii="Segoe UI Semilight" w:hAnsi="Segoe UI Semilight" w:cs="Segoe UI Semilight"/>
                <w:sz w:val="16"/>
                <w:szCs w:val="16"/>
              </w:rPr>
            </w:pP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КПП  </w:t>
            </w: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780101001</w:t>
            </w:r>
            <w:r/>
          </w:p>
          <w:p>
            <w:pPr>
              <w:pStyle w:val="204"/>
              <w:ind w:left="175" w:right="-104"/>
              <w:jc w:val="both"/>
              <w:tabs>
                <w:tab w:val="center" w:pos="3256" w:leader="none"/>
              </w:tabs>
              <w:rPr>
                <w:rFonts w:ascii="Segoe UI Semilight" w:hAnsi="Segoe UI Semilight" w:cs="Segoe UI Semilight"/>
                <w:sz w:val="16"/>
                <w:szCs w:val="16"/>
              </w:rPr>
            </w:pP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Р/с 40702810532260000366</w:t>
            </w:r>
            <w:r/>
          </w:p>
          <w:p>
            <w:pPr>
              <w:pStyle w:val="204"/>
              <w:ind w:left="175" w:right="-104"/>
              <w:jc w:val="both"/>
              <w:tabs>
                <w:tab w:val="center" w:pos="3256" w:leader="none"/>
              </w:tabs>
              <w:rPr>
                <w:rFonts w:ascii="Segoe UI Semilight" w:hAnsi="Segoe UI Semilight" w:cs="Segoe UI Semilight"/>
                <w:sz w:val="16"/>
                <w:szCs w:val="16"/>
              </w:rPr>
            </w:pP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К/с 30101810600000000786</w:t>
            </w:r>
            <w:r/>
          </w:p>
          <w:p>
            <w:pPr>
              <w:pStyle w:val="204"/>
              <w:ind w:left="175" w:right="-104"/>
              <w:jc w:val="both"/>
              <w:tabs>
                <w:tab w:val="center" w:pos="3256" w:leader="none"/>
              </w:tabs>
              <w:rPr>
                <w:rFonts w:ascii="Segoe UI Semilight" w:hAnsi="Segoe UI Semilight" w:cs="Segoe UI Semilight"/>
                <w:sz w:val="16"/>
                <w:szCs w:val="16"/>
              </w:rPr>
            </w:pP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ФИЛИАЛ «САНКТ-ПЕТЕРБУРГСКИЙ»</w:t>
            </w:r>
            <w:r/>
          </w:p>
          <w:p>
            <w:pPr>
              <w:pStyle w:val="204"/>
              <w:ind w:left="175" w:right="-104"/>
              <w:jc w:val="both"/>
              <w:tabs>
                <w:tab w:val="center" w:pos="2725" w:leader="none"/>
                <w:tab w:val="center" w:pos="3256" w:leader="none"/>
              </w:tabs>
              <w:rPr>
                <w:rFonts w:ascii="Segoe UI Semilight" w:hAnsi="Segoe UI Semilight" w:cs="Segoe UI Semilight"/>
                <w:sz w:val="16"/>
                <w:szCs w:val="16"/>
              </w:rPr>
            </w:pP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ОАО «АЛЬФА-БАНК» г.САНКТ-ПЕТЕРБУРГ</w:t>
            </w:r>
            <w:r/>
          </w:p>
          <w:p>
            <w:pPr>
              <w:pStyle w:val="204"/>
              <w:ind w:left="175" w:right="-104"/>
              <w:jc w:val="both"/>
              <w:tabs>
                <w:tab w:val="center" w:pos="3256" w:leader="none"/>
              </w:tabs>
            </w:pPr>
            <w:r>
              <w:rPr>
                <w:rFonts w:ascii="Segoe UI Semilight" w:hAnsi="Segoe UI Semilight" w:cs="Segoe UI Semilight"/>
                <w:sz w:val="16"/>
                <w:szCs w:val="16"/>
              </w:rPr>
              <w:t xml:space="preserve">БИК 044030786</w:t>
            </w:r>
            <w:r/>
          </w:p>
        </w:tc>
      </w:tr>
    </w:tbl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>
        <w:trPr/>
        <w:tc>
          <w:tcPr>
            <w:tcW w:w="9639" w:type="dxa"/>
            <w:textDirection w:val="lrTb"/>
            <w:noWrap w:val="false"/>
          </w:tcPr>
          <w:p>
            <w:pPr>
              <w:pStyle w:val="20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20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</w:t>
            </w:r>
            <w:r>
              <w:rPr>
                <w:sz w:val="24"/>
                <w:szCs w:val="24"/>
              </w:rPr>
              <w:t xml:space="preserve">ЕНА</w:t>
            </w:r>
            <w:r>
              <w:rPr>
                <w:sz w:val="24"/>
                <w:szCs w:val="24"/>
              </w:rPr>
              <w:t xml:space="preserve"> </w:t>
            </w:r>
            <w:r/>
          </w:p>
          <w:p>
            <w:pPr>
              <w:pStyle w:val="201"/>
              <w:numPr>
                <w:ilvl w:val="0"/>
                <w:numId w:val="0"/>
              </w:numPr>
              <w:jc w:val="left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приказом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false"/>
                <w:sz w:val="24"/>
                <w:szCs w:val="24"/>
              </w:rPr>
              <w:t xml:space="preserve">г</w:t>
            </w:r>
            <w:r>
              <w:rPr>
                <w:b w:val="false"/>
                <w:sz w:val="24"/>
                <w:szCs w:val="24"/>
              </w:rPr>
              <w:t xml:space="preserve">енеральн</w:t>
            </w:r>
            <w:r>
              <w:rPr>
                <w:b w:val="false"/>
                <w:sz w:val="24"/>
                <w:szCs w:val="24"/>
              </w:rPr>
              <w:t xml:space="preserve">ого</w:t>
            </w:r>
            <w:r>
              <w:rPr>
                <w:b w:val="false"/>
                <w:sz w:val="24"/>
                <w:szCs w:val="24"/>
              </w:rPr>
              <w:t xml:space="preserve"> директор</w:t>
            </w:r>
            <w:r>
              <w:rPr>
                <w:b w:val="false"/>
                <w:sz w:val="24"/>
                <w:szCs w:val="24"/>
              </w:rPr>
              <w:t xml:space="preserve">а</w:t>
            </w:r>
            <w:r>
              <w:rPr>
                <w:b w:val="false"/>
                <w:sz w:val="24"/>
                <w:szCs w:val="24"/>
              </w:rPr>
              <w:t xml:space="preserve"> </w:t>
            </w:r>
            <w:r>
              <w:rPr>
                <w:b w:val="false"/>
                <w:sz w:val="24"/>
                <w:szCs w:val="24"/>
              </w:rPr>
              <w:t xml:space="preserve">ООО «</w:t>
            </w:r>
            <w:r>
              <w:rPr>
                <w:b w:val="false"/>
                <w:sz w:val="24"/>
                <w:szCs w:val="24"/>
              </w:rPr>
              <w:t xml:space="preserve">Эдисофт</w:t>
            </w:r>
            <w:r>
              <w:rPr>
                <w:b w:val="false"/>
                <w:sz w:val="24"/>
                <w:szCs w:val="24"/>
              </w:rPr>
              <w:t xml:space="preserve">»</w:t>
            </w:r>
            <w:r>
              <w:rPr>
                <w:b w:val="false"/>
                <w:sz w:val="24"/>
                <w:szCs w:val="24"/>
              </w:rPr>
              <w:t xml:space="preserve"> </w:t>
            </w:r>
            <w:r>
              <w:rPr>
                <w:b w:val="false"/>
                <w:sz w:val="24"/>
                <w:szCs w:val="24"/>
              </w:rPr>
              <w:t xml:space="preserve">от </w:t>
            </w:r>
            <w:r>
              <w:rPr>
                <w:b w:val="false"/>
                <w:sz w:val="24"/>
                <w:szCs w:val="24"/>
              </w:rPr>
              <w:t xml:space="preserve">2</w:t>
            </w:r>
            <w:r>
              <w:rPr>
                <w:b w:val="false"/>
                <w:sz w:val="24"/>
                <w:szCs w:val="24"/>
              </w:rPr>
              <w:t xml:space="preserve">8</w:t>
            </w:r>
            <w:r>
              <w:rPr>
                <w:b w:val="false"/>
                <w:sz w:val="24"/>
                <w:szCs w:val="24"/>
              </w:rPr>
              <w:t xml:space="preserve">.12.</w:t>
            </w:r>
            <w:r>
              <w:rPr>
                <w:b w:val="false"/>
                <w:sz w:val="24"/>
                <w:szCs w:val="24"/>
              </w:rPr>
              <w:t xml:space="preserve">2018</w:t>
            </w:r>
            <w:r>
              <w:rPr>
                <w:b w:val="false"/>
                <w:sz w:val="24"/>
                <w:szCs w:val="24"/>
              </w:rPr>
              <w:t xml:space="preserve"> </w:t>
            </w:r>
            <w:r>
              <w:rPr>
                <w:b w:val="false"/>
                <w:sz w:val="24"/>
                <w:szCs w:val="24"/>
              </w:rPr>
              <w:t xml:space="preserve">г.</w:t>
            </w:r>
            <w:r>
              <w:rPr>
                <w:b w:val="false"/>
                <w:sz w:val="24"/>
                <w:szCs w:val="24"/>
              </w:rPr>
              <w:t xml:space="preserve"> №</w:t>
            </w:r>
            <w:r>
              <w:rPr>
                <w:b w:val="false"/>
                <w:sz w:val="24"/>
                <w:szCs w:val="24"/>
              </w:rPr>
              <w:t xml:space="preserve"> </w:t>
            </w:r>
            <w:r>
              <w:rPr>
                <w:b w:val="false"/>
                <w:sz w:val="24"/>
                <w:szCs w:val="24"/>
              </w:rPr>
              <w:t xml:space="preserve">33Ю</w:t>
            </w:r>
            <w:r/>
          </w:p>
        </w:tc>
      </w:tr>
      <w:tr>
        <w:trPr/>
        <w:tc>
          <w:tcPr>
            <w:tcW w:w="9639" w:type="dxa"/>
            <w:textDirection w:val="lrTb"/>
            <w:noWrap w:val="false"/>
          </w:tcPr>
          <w:p>
            <w:pPr>
              <w:pStyle w:val="20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9639" w:type="dxa"/>
            <w:textDirection w:val="lrTb"/>
            <w:noWrap w:val="false"/>
          </w:tcPr>
          <w:p>
            <w:pPr>
              <w:pStyle w:val="20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188"/>
      </w:pPr>
      <w:r/>
      <w:r/>
    </w:p>
    <w:p>
      <w:pPr>
        <w:pStyle w:val="1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ПОЛИТИКА</w:t>
      </w:r>
      <w:r/>
    </w:p>
    <w:p>
      <w:pPr>
        <w:pStyle w:val="1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ОБРАБОТКИ ПЕРСОНАЛЬНЫХ</w:t>
      </w:r>
      <w:r>
        <w:t xml:space="preserve"> </w:t>
      </w:r>
      <w:r>
        <w:t xml:space="preserve">ДАННЫХ ООО «ЭДИСОФТ» </w:t>
      </w:r>
      <w:r/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 xml:space="preserve">Общие положения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Настоящий документ (далее </w:t>
        <w:noBreakHyphen/>
        <w:t xml:space="preserve"> Политика) определяет цели и общие принципы обработки персональных данных, а также реализуемые меры защиты персональных данных в ООО «</w:t>
      </w:r>
      <w:r>
        <w:rPr>
          <w:rFonts w:ascii="Times New Roman" w:hAnsi="Times New Roman" w:cs="Times New Roman"/>
        </w:rPr>
        <w:t xml:space="preserve">Эдисофт</w:t>
      </w:r>
      <w:r>
        <w:rPr>
          <w:rFonts w:ascii="Times New Roman" w:hAnsi="Times New Roman" w:cs="Times New Roman"/>
        </w:rPr>
        <w:t xml:space="preserve">» (далее </w:t>
        <w:noBreakHyphen/>
        <w:t xml:space="preserve"> </w:t>
      </w:r>
      <w:r>
        <w:rPr>
          <w:rFonts w:ascii="Times New Roman" w:hAnsi="Times New Roman" w:cs="Times New Roman"/>
        </w:rPr>
        <w:t xml:space="preserve">Эдисофт</w:t>
      </w:r>
      <w:r>
        <w:rPr>
          <w:rFonts w:ascii="Times New Roman" w:hAnsi="Times New Roman" w:cs="Times New Roman"/>
        </w:rPr>
        <w:t xml:space="preserve">, Оператор). Политика является общедоступным документом Оператора и предусматривает возможность ознакомления с ней любых лиц. </w:t>
      </w:r>
      <w:r>
        <w:rPr>
          <w:rFonts w:ascii="Times New Roman" w:hAnsi="Times New Roman" w:cs="Times New Roman"/>
        </w:rPr>
        <w:t xml:space="preserve">Общедоступность Политики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обеспечивается путем ее опубликования на Интернет-сайте </w:t>
      </w:r>
      <w:r>
        <w:rPr>
          <w:rFonts w:ascii="Times New Roman" w:hAnsi="Times New Roman" w:cs="Times New Roman"/>
        </w:rPr>
        <w:t xml:space="preserve">Эдисофт</w:t>
      </w:r>
      <w:r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https://ediweb.com/ru-ru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>
        <w:rPr>
          <w:rFonts w:ascii="Times New Roman" w:hAnsi="Times New Roman" w:cs="Times New Roman"/>
        </w:rPr>
        <w:t xml:space="preserve">Оператор зарегистрирован </w:t>
      </w:r>
      <w:r>
        <w:rPr>
          <w:rFonts w:ascii="Times New Roman" w:hAnsi="Times New Roman" w:cs="Times New Roman"/>
        </w:rPr>
        <w:t xml:space="preserve">Роскомнадзором </w:t>
      </w:r>
      <w:r>
        <w:rPr>
          <w:rFonts w:ascii="Times New Roman" w:hAnsi="Times New Roman" w:cs="Times New Roman"/>
        </w:rPr>
        <w:t xml:space="preserve">в реестре </w:t>
      </w:r>
      <w:r>
        <w:rPr>
          <w:rFonts w:ascii="Times New Roman" w:hAnsi="Times New Roman" w:cs="Times New Roman"/>
        </w:rPr>
        <w:t xml:space="preserve">операторов, осуществляющих обработку персональных данных, </w:t>
      </w:r>
      <w:r>
        <w:rPr>
          <w:rFonts w:ascii="Times New Roman" w:hAnsi="Times New Roman" w:cs="Times New Roman"/>
        </w:rPr>
        <w:t xml:space="preserve">за номером № 78-13-000398. В реестре указаны сведения об Операторе, в том числе: полное наименование, контактная информация для обращений, сведения об обработке персональных данных и мерах по обеспечению безопасности.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>
        <w:rPr>
          <w:rFonts w:ascii="Times New Roman" w:hAnsi="Times New Roman" w:cs="Times New Roman"/>
        </w:rPr>
        <w:t xml:space="preserve">Политика разработана в соответствии с законодательством Российской Федерации, в том числе Федеральным законом от 25.07.2006 № 152 «О персональных данных». В Политике используются термины и определения в соответствии с их значениями, как они определены в ФЗ-152 "О персональных данных".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Положения Политики служат основой для разработки локальных нормативных актов, регламентирующих </w:t>
      </w:r>
      <w:r>
        <w:rPr>
          <w:rFonts w:ascii="Times New Roman" w:hAnsi="Times New Roman" w:cs="Times New Roman"/>
        </w:rPr>
        <w:t xml:space="preserve">в </w:t>
      </w:r>
      <w:r>
        <w:rPr>
          <w:rFonts w:ascii="Times New Roman" w:hAnsi="Times New Roman" w:cs="Times New Roman"/>
        </w:rPr>
        <w:t xml:space="preserve">Эдисофт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вопросы обработки персональных данных работников </w:t>
      </w:r>
      <w:r>
        <w:rPr>
          <w:rFonts w:ascii="Times New Roman" w:hAnsi="Times New Roman" w:cs="Times New Roman"/>
        </w:rPr>
        <w:t xml:space="preserve">Эдисофт</w:t>
      </w:r>
      <w:r>
        <w:rPr>
          <w:rFonts w:ascii="Times New Roman" w:hAnsi="Times New Roman" w:cs="Times New Roman"/>
        </w:rPr>
        <w:t xml:space="preserve"> и других субъектов персональных данных.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>
        <w:rPr>
          <w:rFonts w:ascii="Times New Roman" w:hAnsi="Times New Roman" w:cs="Times New Roman"/>
        </w:rPr>
        <w:t xml:space="preserve">Политика распространяется </w:t>
      </w:r>
      <w:r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клиентов и контрагентов Оператора (физических лиц и индивидуальных предпринимателей)</w:t>
      </w:r>
      <w:r>
        <w:rPr>
          <w:rFonts w:ascii="Times New Roman" w:hAnsi="Times New Roman" w:cs="Times New Roman"/>
        </w:rPr>
        <w:t xml:space="preserve">, представителей/работников клиентов и контрагентов Оператора (юридических лиц)</w:t>
      </w:r>
      <w:r>
        <w:rPr>
          <w:rFonts w:ascii="Times New Roman" w:hAnsi="Times New Roman" w:cs="Times New Roman"/>
        </w:rPr>
        <w:t xml:space="preserve">.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>
        <w:rPr>
          <w:rFonts w:ascii="Times New Roman" w:hAnsi="Times New Roman" w:cs="Times New Roman"/>
        </w:rPr>
        <w:t xml:space="preserve">Политика вводится в действие после утверждения руководителем Оператора. Предложения и замечания для внесения изменений в Политику следует направлять по адресу: 190900, </w:t>
      </w:r>
      <w:r>
        <w:rPr>
          <w:rFonts w:ascii="Times New Roman" w:hAnsi="Times New Roman" w:cs="Times New Roman"/>
        </w:rPr>
        <w:t xml:space="preserve">г.Санкт</w:t>
      </w:r>
      <w:r>
        <w:rPr>
          <w:rFonts w:ascii="Times New Roman" w:hAnsi="Times New Roman" w:cs="Times New Roman"/>
        </w:rPr>
        <w:t xml:space="preserve">-Петербург, </w:t>
      </w:r>
      <w:r>
        <w:rPr>
          <w:rFonts w:ascii="Times New Roman" w:hAnsi="Times New Roman" w:cs="Times New Roman"/>
        </w:rPr>
        <w:t xml:space="preserve">наб.Рек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 Смоленки, д.14, литера А. Политика пересматривается ежегодно для поддержания в актуальном состоянии и актуализируется по мере необходимости. 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>
        <w:rPr>
          <w:rFonts w:ascii="Times New Roman" w:hAnsi="Times New Roman" w:cs="Times New Roman"/>
        </w:rPr>
        <w:t xml:space="preserve">Политика действует бессрочно после утверждения и до ее замены новой версией. </w:t>
      </w:r>
      <w:r/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Права </w:t>
      </w:r>
      <w:r>
        <w:rPr>
          <w:rFonts w:ascii="Times New Roman" w:hAnsi="Times New Roman" w:cs="Times New Roman"/>
          <w:b/>
        </w:rPr>
        <w:t xml:space="preserve">и обязанности </w:t>
      </w:r>
      <w:r>
        <w:rPr>
          <w:rFonts w:ascii="Times New Roman" w:hAnsi="Times New Roman" w:cs="Times New Roman"/>
          <w:b/>
        </w:rPr>
        <w:t xml:space="preserve">субъектов персональных данных</w:t>
      </w:r>
      <w:r/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.1. Субъект персональных данных имеет право отозвать согласие на обработку персональных данных, направив соответствующий запрос Оператору по почте или обратившись лично. </w:t>
      </w:r>
      <w:r/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.2. Субъект персональных данных имеет право на получение информации, касающейся обработки его персональных данных, в том числе содержащей: подтверждение факта обработки персональных данных Оператором; правовые основания и цели обработки персональных данных; цели и применяемые Оператором способы обработки персональных данных; наименование и место нахождения Оператора, сведения о лицах,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 сроки обработки персональных данных, в том числе сроки их хранения; порядок осуществления субъектом персональных данных прав, предусмотренных Федеральным законом "О персональных данных"; информацию об осуществленной или о предполагаемой трансграничной передаче данных;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 иные сведения, предусмотренные Федеральным законом "О персональных данных" или другими федеральными законами. </w:t>
      </w:r>
      <w:r/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3</w:t>
      </w:r>
      <w:r>
        <w:rPr>
          <w:rFonts w:ascii="Times New Roman" w:hAnsi="Times New Roman" w:cs="Times New Roman"/>
        </w:rPr>
        <w:t xml:space="preserve">. Если субъект персональных данных считает, что Оператор осуществляет обработку его персональных данных с нарушением требований Федерального закона "О персональных данных"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(Федеральная служба по надзору в сфере связи, информационных технологий и массовых коммуникаций - Роскомнадзор) или в судебном порядке. 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4</w:t>
      </w:r>
      <w:r>
        <w:rPr>
          <w:rFonts w:ascii="Times New Roman" w:hAnsi="Times New Roman" w:cs="Times New Roman"/>
        </w:rPr>
        <w:t xml:space="preserve">.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>
        <w:rPr>
          <w:rFonts w:ascii="Times New Roman" w:hAnsi="Times New Roman" w:cs="Times New Roman"/>
        </w:rPr>
        <w:t xml:space="preserve">Субъект персональных данных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обязан с</w:t>
      </w:r>
      <w:r>
        <w:rPr>
          <w:rFonts w:ascii="Times New Roman" w:hAnsi="Times New Roman" w:cs="Times New Roman"/>
        </w:rPr>
        <w:t xml:space="preserve">ообщ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ть достоверную информацию о себе и предоставлять документы,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содержащие </w:t>
      </w:r>
      <w:r>
        <w:rPr>
          <w:rFonts w:ascii="Times New Roman" w:hAnsi="Times New Roman" w:cs="Times New Roman"/>
        </w:rPr>
        <w:t xml:space="preserve">персональные данные</w:t>
      </w:r>
      <w:r>
        <w:rPr>
          <w:rFonts w:ascii="Times New Roman" w:hAnsi="Times New Roman" w:cs="Times New Roman"/>
        </w:rPr>
        <w:t xml:space="preserve">, состав которых установлен законодательством РФ и </w:t>
      </w:r>
      <w:r>
        <w:rPr>
          <w:rFonts w:ascii="Times New Roman" w:hAnsi="Times New Roman" w:cs="Times New Roman"/>
        </w:rPr>
        <w:t xml:space="preserve">локальными нормативными актами Оператора</w:t>
      </w:r>
      <w:r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объеме, необходимом для целей обработки.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Субъект персональных данных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обязан с</w:t>
      </w:r>
      <w:r>
        <w:rPr>
          <w:rFonts w:ascii="Times New Roman" w:hAnsi="Times New Roman" w:cs="Times New Roman"/>
        </w:rPr>
        <w:t xml:space="preserve">воевременно информировать </w:t>
      </w:r>
      <w:r>
        <w:rPr>
          <w:rFonts w:ascii="Times New Roman" w:hAnsi="Times New Roman" w:cs="Times New Roman"/>
        </w:rPr>
        <w:t xml:space="preserve">Оператора</w:t>
      </w:r>
      <w:r>
        <w:rPr>
          <w:rFonts w:ascii="Times New Roman" w:hAnsi="Times New Roman" w:cs="Times New Roman"/>
        </w:rPr>
        <w:t xml:space="preserve"> об уточнении (обновлении,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изменении) своих </w:t>
      </w:r>
      <w:r>
        <w:rPr>
          <w:rFonts w:ascii="Times New Roman" w:hAnsi="Times New Roman" w:cs="Times New Roman"/>
        </w:rPr>
        <w:t xml:space="preserve">персональных данных</w:t>
      </w:r>
      <w:r>
        <w:rPr>
          <w:rFonts w:ascii="Times New Roman" w:hAnsi="Times New Roman" w:cs="Times New Roman"/>
        </w:rPr>
        <w:t xml:space="preserve">.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Права </w:t>
      </w:r>
      <w:r>
        <w:rPr>
          <w:rFonts w:ascii="Times New Roman" w:hAnsi="Times New Roman" w:cs="Times New Roman"/>
          <w:b/>
        </w:rPr>
        <w:t xml:space="preserve">и обязанности </w:t>
      </w:r>
      <w:r>
        <w:rPr>
          <w:rFonts w:ascii="Times New Roman" w:hAnsi="Times New Roman" w:cs="Times New Roman"/>
          <w:b/>
        </w:rPr>
        <w:t xml:space="preserve">О</w:t>
      </w:r>
      <w:r>
        <w:rPr>
          <w:rFonts w:ascii="Times New Roman" w:hAnsi="Times New Roman" w:cs="Times New Roman"/>
          <w:b/>
        </w:rPr>
        <w:t xml:space="preserve">ператора </w:t>
      </w:r>
      <w:r/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7</w:t>
      </w:r>
      <w:r>
        <w:rPr>
          <w:rFonts w:ascii="Times New Roman" w:hAnsi="Times New Roman" w:cs="Times New Roman"/>
        </w:rPr>
        <w:t xml:space="preserve">. Права и обязанности Оператора определяются действующим законодательством и соглашениями Оператора. </w:t>
      </w:r>
      <w:r/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8</w:t>
      </w:r>
      <w:r>
        <w:rPr>
          <w:rFonts w:ascii="Times New Roman" w:hAnsi="Times New Roman" w:cs="Times New Roman"/>
        </w:rPr>
        <w:t xml:space="preserve">. Контроль исполнения требований настоящей Политики осуществляется ответственным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 за организацию обработки персональных данных в пределах их полномочий.</w:t>
      </w:r>
      <w:r>
        <w:rPr>
          <w:rFonts w:ascii="Times New Roman" w:hAnsi="Times New Roman" w:cs="Times New Roman"/>
          <w:b/>
        </w:rPr>
        <w:t xml:space="preserve"> 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</w:t>
      </w:r>
      <w:r>
        <w:rPr>
          <w:rFonts w:ascii="Times New Roman" w:hAnsi="Times New Roman" w:cs="Times New Roman"/>
        </w:rPr>
        <w:t xml:space="preserve">9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Эдисофт</w:t>
      </w:r>
      <w:r>
        <w:rPr>
          <w:rFonts w:ascii="Times New Roman" w:hAnsi="Times New Roman" w:cs="Times New Roman"/>
        </w:rPr>
        <w:t xml:space="preserve"> вправе собирать на интернет-ресурс</w:t>
      </w:r>
      <w:r>
        <w:rPr>
          <w:rFonts w:ascii="Times New Roman" w:hAnsi="Times New Roman" w:cs="Times New Roman"/>
        </w:rPr>
        <w:t xml:space="preserve">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Эдисофт</w:t>
      </w:r>
      <w:r>
        <w:rPr>
          <w:rFonts w:ascii="Times New Roman" w:hAnsi="Times New Roman" w:cs="Times New Roman"/>
        </w:rPr>
        <w:t xml:space="preserve"> следующую информацию: IP-адрес, тип браузера, тип устройства (ПК, мобильные), тип операционной системы, время и продолжительность визита, логическое разрешение экрана, информацию </w:t>
      </w:r>
      <w:r>
        <w:rPr>
          <w:rFonts w:ascii="Times New Roman" w:hAnsi="Times New Roman" w:cs="Times New Roman"/>
        </w:rPr>
        <w:t xml:space="preserve">cookies</w:t>
      </w:r>
      <w:r>
        <w:rPr>
          <w:rFonts w:ascii="Times New Roman" w:hAnsi="Times New Roman" w:cs="Times New Roman"/>
        </w:rPr>
        <w:t xml:space="preserve"> и адреса запрашиваемых страниц, а также имя, фамилию, отчество, адрес электронной почты, номер телефона, должность, почтовый адрес пользователя интернет-ресурсов </w:t>
      </w:r>
      <w:r>
        <w:rPr>
          <w:rFonts w:ascii="Times New Roman" w:hAnsi="Times New Roman" w:cs="Times New Roman"/>
        </w:rPr>
        <w:t xml:space="preserve">Эдисофт</w:t>
      </w:r>
      <w:r>
        <w:rPr>
          <w:rFonts w:ascii="Times New Roman" w:hAnsi="Times New Roman" w:cs="Times New Roman"/>
        </w:rPr>
        <w:t xml:space="preserve">, которые тот оставляет в формах обратной связи/регистрации, письменных соглашениях и договорах, подписываясь на получение уведомлений и новостей от </w:t>
      </w:r>
      <w:r>
        <w:rPr>
          <w:rFonts w:ascii="Times New Roman" w:hAnsi="Times New Roman" w:cs="Times New Roman"/>
        </w:rPr>
        <w:t xml:space="preserve">Оператора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Указание пользователем своего </w:t>
      </w:r>
      <w:r>
        <w:rPr>
          <w:rFonts w:ascii="Times New Roman" w:hAnsi="Times New Roman" w:cs="Times New Roman"/>
        </w:rPr>
        <w:t xml:space="preserve">адреса электронной почты в форме регистрации подтверждает его согласие на получении электронных сообщений от </w:t>
      </w:r>
      <w:r>
        <w:rPr>
          <w:rFonts w:ascii="Times New Roman" w:hAnsi="Times New Roman" w:cs="Times New Roman"/>
        </w:rPr>
        <w:t xml:space="preserve">Эдисофт</w:t>
      </w:r>
      <w:r>
        <w:rPr>
          <w:rFonts w:ascii="Times New Roman" w:hAnsi="Times New Roman" w:cs="Times New Roman"/>
        </w:rPr>
        <w:t xml:space="preserve">.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Обработка персональных данных осуществляется в целях улучшения работы</w:t>
      </w:r>
      <w:r>
        <w:rPr>
          <w:rFonts w:ascii="Times New Roman" w:hAnsi="Times New Roman" w:cs="Times New Roman"/>
        </w:rPr>
        <w:t xml:space="preserve"> сайта Оператора</w:t>
      </w:r>
      <w:r>
        <w:rPr>
          <w:rFonts w:ascii="Times New Roman" w:hAnsi="Times New Roman" w:cs="Times New Roman"/>
        </w:rPr>
        <w:t xml:space="preserve">, совершенствования программных продуктов Оператора, определения предпочтений пользователя, </w:t>
      </w:r>
      <w:r>
        <w:rPr>
          <w:rFonts w:ascii="Times New Roman" w:hAnsi="Times New Roman" w:cs="Times New Roman"/>
        </w:rPr>
        <w:t xml:space="preserve">предоставления целевой информации по продуктам и услугам Оператора.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Эдисофт</w:t>
      </w:r>
      <w:r>
        <w:rPr>
          <w:rFonts w:ascii="Times New Roman" w:hAnsi="Times New Roman" w:cs="Times New Roman"/>
        </w:rPr>
        <w:t xml:space="preserve"> оставляет за собой право проводить информационные почтовые рассылки, используя собранные указанным способом электронные почтовые адреса пользователей. Пользователь может отказаться от получения сообщений, кликнув по ссылке «Отписаться от рассылки», которая присутствует в каждом электронном сообщени</w:t>
      </w:r>
      <w:bookmarkStart w:id="0" w:name="_GoBack"/>
      <w:r/>
      <w:bookmarkEnd w:id="0"/>
      <w:r>
        <w:rPr>
          <w:rFonts w:ascii="Times New Roman" w:hAnsi="Times New Roman" w:cs="Times New Roman"/>
        </w:rPr>
        <w:t xml:space="preserve">и от </w:t>
      </w:r>
      <w:r>
        <w:rPr>
          <w:rFonts w:ascii="Times New Roman" w:hAnsi="Times New Roman" w:cs="Times New Roman"/>
        </w:rPr>
        <w:t xml:space="preserve">Эдисофт</w:t>
      </w:r>
      <w:r>
        <w:rPr>
          <w:rFonts w:ascii="Times New Roman" w:hAnsi="Times New Roman" w:cs="Times New Roman"/>
        </w:rPr>
        <w:t xml:space="preserve">. Настройки подписки также можно отредактировать в Центре управления подписками.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Субъект персональных данных </w:t>
      </w:r>
      <w:r>
        <w:rPr>
          <w:rFonts w:ascii="Times New Roman" w:hAnsi="Times New Roman" w:cs="Times New Roman"/>
        </w:rPr>
        <w:t xml:space="preserve">вправе запретить или ограничить использование технологии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cookies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путем применения соответствующих настроек в браузере.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2.10. Оператор обязан п</w:t>
      </w:r>
      <w:r>
        <w:rPr>
          <w:rFonts w:ascii="Times New Roman" w:hAnsi="Times New Roman" w:cs="Times New Roman"/>
        </w:rPr>
        <w:t xml:space="preserve">ринимать меры, необходимые и достаточные для обеспечения выполнения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требований законодательства РФ и </w:t>
      </w:r>
      <w:r>
        <w:rPr>
          <w:rFonts w:ascii="Times New Roman" w:hAnsi="Times New Roman" w:cs="Times New Roman"/>
        </w:rPr>
        <w:t xml:space="preserve">локальных нормативных актов Оператора</w:t>
      </w:r>
      <w:r>
        <w:rPr>
          <w:rFonts w:ascii="Times New Roman" w:hAnsi="Times New Roman" w:cs="Times New Roman"/>
        </w:rPr>
        <w:t xml:space="preserve"> в области </w:t>
      </w:r>
      <w:r>
        <w:rPr>
          <w:rFonts w:ascii="Times New Roman" w:hAnsi="Times New Roman" w:cs="Times New Roman"/>
        </w:rPr>
        <w:t xml:space="preserve">персональных данных</w:t>
      </w:r>
      <w:r>
        <w:rPr>
          <w:rFonts w:ascii="Times New Roman" w:hAnsi="Times New Roman" w:cs="Times New Roman"/>
        </w:rPr>
        <w:t xml:space="preserve">.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11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Оператор обязан п</w:t>
      </w:r>
      <w:r>
        <w:rPr>
          <w:rFonts w:ascii="Times New Roman" w:hAnsi="Times New Roman" w:cs="Times New Roman"/>
        </w:rPr>
        <w:t xml:space="preserve">рименять правовые, организационные и технические меры для защиты </w:t>
      </w:r>
      <w:r>
        <w:rPr>
          <w:rFonts w:ascii="Times New Roman" w:hAnsi="Times New Roman" w:cs="Times New Roman"/>
        </w:rPr>
        <w:t xml:space="preserve">персональных данных </w:t>
      </w:r>
      <w:r>
        <w:rPr>
          <w:rFonts w:ascii="Times New Roman" w:hAnsi="Times New Roman" w:cs="Times New Roman"/>
        </w:rPr>
        <w:t xml:space="preserve">Субъектов </w:t>
      </w:r>
      <w:r>
        <w:rPr>
          <w:rFonts w:ascii="Times New Roman" w:hAnsi="Times New Roman" w:cs="Times New Roman"/>
        </w:rPr>
        <w:t xml:space="preserve">персональных данных</w:t>
      </w:r>
      <w:r>
        <w:rPr>
          <w:rFonts w:ascii="Times New Roman" w:hAnsi="Times New Roman" w:cs="Times New Roman"/>
        </w:rPr>
        <w:t xml:space="preserve"> от неправомерного или случайного доступа к ним, уничтожения,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изменения, блокирования, копирования, предоставления, распространения, а также 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иных неправомерных действий</w:t>
      </w:r>
      <w:r>
        <w:rPr>
          <w:rFonts w:ascii="Times New Roman" w:hAnsi="Times New Roman" w:cs="Times New Roman"/>
        </w:rPr>
        <w:t xml:space="preserve">. </w:t>
      </w:r>
      <w:r/>
    </w:p>
    <w:p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Цели сбора персональных данных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Целью обработки персональных данных </w:t>
      </w:r>
      <w:r>
        <w:rPr>
          <w:rFonts w:ascii="Times New Roman" w:hAnsi="Times New Roman" w:cs="Times New Roman"/>
        </w:rPr>
        <w:t xml:space="preserve">Эдисофт</w:t>
      </w:r>
      <w:r>
        <w:rPr>
          <w:rFonts w:ascii="Times New Roman" w:hAnsi="Times New Roman" w:cs="Times New Roman"/>
        </w:rPr>
        <w:t xml:space="preserve"> является:</w:t>
      </w:r>
      <w:r/>
    </w:p>
    <w:p>
      <w:pPr>
        <w:pStyle w:val="187"/>
        <w:numPr>
          <w:ilvl w:val="1"/>
          <w:numId w:val="2"/>
        </w:numPr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Исполнение </w:t>
      </w:r>
      <w:r>
        <w:rPr>
          <w:rFonts w:ascii="Times New Roman" w:hAnsi="Times New Roman" w:cs="Times New Roman"/>
        </w:rPr>
        <w:t xml:space="preserve">Эдисофт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лицензионных и иных договоров, заключаемых для предоставления права пользования ПЭВМ для осуществления электронного документооборота;</w:t>
      </w:r>
      <w:r/>
    </w:p>
    <w:p>
      <w:pPr>
        <w:pStyle w:val="187"/>
        <w:numPr>
          <w:ilvl w:val="1"/>
          <w:numId w:val="2"/>
        </w:numPr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осуществление деятельности в области использования электронных подписей, деятельности удостоверяющего центра (в понимании ФЗ «Об электронной подписи» от 06.04.2011г. № 63-ФЗ) и оказания услуг в этой сфере, заключение гражданско-правовых договоров на указанные услуги; </w:t>
      </w:r>
      <w:r/>
    </w:p>
    <w:p>
      <w:pPr>
        <w:pStyle w:val="187"/>
        <w:numPr>
          <w:ilvl w:val="1"/>
          <w:numId w:val="2"/>
        </w:numPr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Продвижения ПЭВМ и услуг </w:t>
      </w:r>
      <w:r>
        <w:rPr>
          <w:rFonts w:ascii="Times New Roman" w:hAnsi="Times New Roman" w:cs="Times New Roman"/>
        </w:rPr>
        <w:t xml:space="preserve">Эдисофт</w:t>
      </w:r>
      <w:r>
        <w:rPr>
          <w:rFonts w:ascii="Times New Roman" w:hAnsi="Times New Roman" w:cs="Times New Roman"/>
        </w:rPr>
        <w:t xml:space="preserve"> и/или партнеров </w:t>
      </w:r>
      <w:r>
        <w:rPr>
          <w:rFonts w:ascii="Times New Roman" w:hAnsi="Times New Roman" w:cs="Times New Roman"/>
        </w:rPr>
        <w:t xml:space="preserve">Оператора</w:t>
      </w:r>
      <w:r>
        <w:rPr>
          <w:rFonts w:ascii="Times New Roman" w:hAnsi="Times New Roman" w:cs="Times New Roman"/>
        </w:rPr>
        <w:t xml:space="preserve"> на рынке путем осуществления прямых контактов с клиентами </w:t>
      </w:r>
      <w:r>
        <w:rPr>
          <w:rFonts w:ascii="Times New Roman" w:hAnsi="Times New Roman" w:cs="Times New Roman"/>
        </w:rPr>
        <w:t xml:space="preserve">Эдисофт</w:t>
      </w:r>
      <w:r>
        <w:rPr>
          <w:rFonts w:ascii="Times New Roman" w:hAnsi="Times New Roman" w:cs="Times New Roman"/>
        </w:rPr>
        <w:t xml:space="preserve"> с помощью различных средств связи, в т.ч., не ограничиваясь, по телефону, электронной почте, почтовой рассылке, в сети Интернет и т.д.;</w:t>
      </w:r>
      <w:r/>
    </w:p>
    <w:p>
      <w:pPr>
        <w:pStyle w:val="187"/>
        <w:numPr>
          <w:ilvl w:val="1"/>
          <w:numId w:val="2"/>
        </w:numPr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Формирования справочных материалов для внутреннего информационного обеспечения деятельности </w:t>
      </w:r>
      <w:r>
        <w:rPr>
          <w:rFonts w:ascii="Times New Roman" w:hAnsi="Times New Roman" w:cs="Times New Roman"/>
        </w:rPr>
        <w:t xml:space="preserve">Эдисофт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е</w:t>
      </w:r>
      <w:r>
        <w:rPr>
          <w:rFonts w:ascii="Times New Roman" w:hAnsi="Times New Roman" w:cs="Times New Roman"/>
        </w:rPr>
        <w:t xml:space="preserve">го</w:t>
      </w:r>
      <w:r>
        <w:rPr>
          <w:rFonts w:ascii="Times New Roman" w:hAnsi="Times New Roman" w:cs="Times New Roman"/>
        </w:rPr>
        <w:t xml:space="preserve"> обособленных подразделений;</w:t>
      </w:r>
      <w:r/>
    </w:p>
    <w:p>
      <w:pPr>
        <w:pStyle w:val="187"/>
        <w:numPr>
          <w:ilvl w:val="1"/>
          <w:numId w:val="2"/>
        </w:numPr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</w:t>
      </w:r>
      <w:r>
        <w:rPr>
          <w:rFonts w:ascii="Times New Roman" w:hAnsi="Times New Roman" w:cs="Times New Roman"/>
        </w:rPr>
        <w:t xml:space="preserve">рганизаци</w:t>
      </w:r>
      <w:r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 xml:space="preserve">и проведени</w:t>
      </w:r>
      <w:r>
        <w:rPr>
          <w:rFonts w:ascii="Times New Roman" w:hAnsi="Times New Roman" w:cs="Times New Roman"/>
        </w:rPr>
        <w:t xml:space="preserve">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Оператором</w:t>
      </w:r>
      <w:r>
        <w:rPr>
          <w:rFonts w:ascii="Times New Roman" w:hAnsi="Times New Roman" w:cs="Times New Roman"/>
        </w:rPr>
        <w:t xml:space="preserve"> (в т.ч. с привлечением третьих лиц) программ лояльности, маркетинговых и/или рекламных акций, исследований, опросов и иных мероприятий;</w:t>
      </w:r>
      <w:r/>
    </w:p>
    <w:p>
      <w:pPr>
        <w:pStyle w:val="187"/>
        <w:numPr>
          <w:ilvl w:val="1"/>
          <w:numId w:val="2"/>
        </w:numPr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Осуществления прав и законных интересов </w:t>
      </w:r>
      <w:r>
        <w:rPr>
          <w:rFonts w:ascii="Times New Roman" w:hAnsi="Times New Roman" w:cs="Times New Roman"/>
        </w:rPr>
        <w:t xml:space="preserve">Эдисофт</w:t>
      </w:r>
      <w:r>
        <w:rPr>
          <w:rFonts w:ascii="Times New Roman" w:hAnsi="Times New Roman" w:cs="Times New Roman"/>
        </w:rPr>
        <w:t xml:space="preserve"> в рамках осуществления видов деятельности, предусмотренных Уставом и иными локальными нормативными актами </w:t>
      </w:r>
      <w:r>
        <w:rPr>
          <w:rFonts w:ascii="Times New Roman" w:hAnsi="Times New Roman" w:cs="Times New Roman"/>
        </w:rPr>
        <w:t xml:space="preserve">Оператора</w:t>
      </w:r>
      <w:r>
        <w:rPr>
          <w:rFonts w:ascii="Times New Roman" w:hAnsi="Times New Roman" w:cs="Times New Roman"/>
        </w:rPr>
        <w:t xml:space="preserve">, или третьих лиц либо достижения общественно значимых целей, или иных целей, если действия </w:t>
      </w:r>
      <w:r>
        <w:rPr>
          <w:rFonts w:ascii="Times New Roman" w:hAnsi="Times New Roman" w:cs="Times New Roman"/>
        </w:rPr>
        <w:t xml:space="preserve">Оператора</w:t>
      </w:r>
      <w:r>
        <w:rPr>
          <w:rFonts w:ascii="Times New Roman" w:hAnsi="Times New Roman" w:cs="Times New Roman"/>
        </w:rPr>
        <w:t xml:space="preserve"> не противоречат законодательству РФ.</w:t>
      </w:r>
      <w:r/>
    </w:p>
    <w:p>
      <w:pPr>
        <w:pStyle w:val="187"/>
        <w:ind w:left="495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  <w:b/>
        </w:rPr>
        <w:t xml:space="preserve">Правовые основания обработки персональных данных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Обработка персональных данных осуществляется Оператором на законной и справедливой основе, правовыми основания для обработки являются: </w:t>
      </w:r>
      <w:r/>
    </w:p>
    <w:p>
      <w:pPr>
        <w:pStyle w:val="187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Конституция Российской Федерации;</w:t>
      </w:r>
      <w:r/>
    </w:p>
    <w:p>
      <w:pPr>
        <w:pStyle w:val="187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Гражданский кодекс Российской Федерации; </w:t>
      </w:r>
      <w:r/>
    </w:p>
    <w:p>
      <w:pPr>
        <w:pStyle w:val="187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Налоговый кодекс Российской Федерации; </w:t>
      </w:r>
      <w:r/>
    </w:p>
    <w:p>
      <w:pPr>
        <w:pStyle w:val="187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Федеральный закон от 10.01.2002г. № 1-ФЗ «Об электронной цифровой подписи»;  </w:t>
      </w:r>
      <w:r/>
    </w:p>
    <w:p>
      <w:pPr>
        <w:pStyle w:val="187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Федеральный закон от 06.04.2011г. № 63-ФЗ «Об электронной подписи»;  </w:t>
      </w:r>
      <w:r/>
    </w:p>
    <w:p>
      <w:pPr>
        <w:pStyle w:val="187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Федеральный закон от 04.05.2011г. № 99-ФЗ «О лицензировании отдельных видов деятельности»; </w:t>
      </w:r>
      <w:r/>
    </w:p>
    <w:p>
      <w:pPr>
        <w:pStyle w:val="187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Федеральный закон от 22.10.2004г. № 125-ФЗ «Об архивном деле в РФ»;  </w:t>
      </w:r>
      <w:r/>
    </w:p>
    <w:p>
      <w:pPr>
        <w:pStyle w:val="187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Федеральный закон от 27.07.2006 N 149-ФЗ «Об информации, информационных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технологиях и о защите информации»</w:t>
      </w:r>
      <w:r>
        <w:rPr>
          <w:rFonts w:ascii="Times New Roman" w:hAnsi="Times New Roman" w:cs="Times New Roman"/>
        </w:rPr>
        <w:t xml:space="preserve">;</w:t>
      </w:r>
      <w:r/>
    </w:p>
    <w:p>
      <w:pPr>
        <w:pStyle w:val="187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Устав ООО «</w:t>
      </w:r>
      <w:r>
        <w:rPr>
          <w:rFonts w:ascii="Times New Roman" w:hAnsi="Times New Roman" w:cs="Times New Roman"/>
        </w:rPr>
        <w:t xml:space="preserve">Эдисофт</w:t>
      </w:r>
      <w:r>
        <w:rPr>
          <w:rFonts w:ascii="Times New Roman" w:hAnsi="Times New Roman" w:cs="Times New Roman"/>
        </w:rPr>
        <w:t xml:space="preserve">»; </w:t>
      </w:r>
      <w:r/>
    </w:p>
    <w:p>
      <w:pPr>
        <w:pStyle w:val="187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Регламент Удостоверяющего центра ООО «</w:t>
      </w:r>
      <w:r>
        <w:rPr>
          <w:rFonts w:ascii="Times New Roman" w:hAnsi="Times New Roman" w:cs="Times New Roman"/>
        </w:rPr>
        <w:t xml:space="preserve">Эдисофт</w:t>
      </w:r>
      <w:r>
        <w:rPr>
          <w:rFonts w:ascii="Times New Roman" w:hAnsi="Times New Roman" w:cs="Times New Roman"/>
        </w:rPr>
        <w:t xml:space="preserve">»</w:t>
      </w:r>
      <w:r>
        <w:rPr>
          <w:rFonts w:ascii="Times New Roman" w:hAnsi="Times New Roman" w:cs="Times New Roman"/>
        </w:rPr>
        <w:t xml:space="preserve">;</w:t>
      </w:r>
      <w:r/>
    </w:p>
    <w:p>
      <w:pPr>
        <w:pStyle w:val="187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договоры, заключаемые между оператором и субъектом персональных данных;</w:t>
      </w:r>
      <w:r/>
    </w:p>
    <w:p>
      <w:pPr>
        <w:pStyle w:val="187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согласие на обработку персональных данных (в случаях, прямо не предусмотренных законодательством Российской Федерации, но соответствующих полномочиям оператора).</w:t>
      </w:r>
      <w:r/>
    </w:p>
    <w:p>
      <w:pPr>
        <w:pStyle w:val="187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187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187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Объем и категории обрабатываемых персональных данных, категории субъектов персональных данных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основным категориям субъектов персональных данных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чьи данные обрабатываются Оператором, относятся: </w:t>
      </w:r>
      <w:r/>
    </w:p>
    <w:p>
      <w:pPr>
        <w:pStyle w:val="187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Представители потенциальных и существующих клиентов </w:t>
      </w:r>
      <w:r>
        <w:rPr>
          <w:rFonts w:ascii="Times New Roman" w:hAnsi="Times New Roman" w:cs="Times New Roman"/>
        </w:rPr>
        <w:t xml:space="preserve">Оператора</w:t>
      </w:r>
      <w:r>
        <w:rPr>
          <w:rFonts w:ascii="Times New Roman" w:hAnsi="Times New Roman" w:cs="Times New Roman"/>
        </w:rPr>
        <w:t xml:space="preserve">.</w:t>
      </w:r>
      <w:r/>
    </w:p>
    <w:p>
      <w:pPr>
        <w:pStyle w:val="187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Их персональные данные обрабатываются</w:t>
      </w:r>
      <w:r>
        <w:rPr>
          <w:rFonts w:ascii="Times New Roman" w:hAnsi="Times New Roman" w:cs="Times New Roman"/>
        </w:rPr>
        <w:t xml:space="preserve"> в составе и в сроки, необходимые для осуществления взаимодействия с потенциальными и существующими клиентами, с согласия субъектов персональных данных.</w:t>
      </w:r>
      <w:r/>
    </w:p>
    <w:p>
      <w:pPr>
        <w:pStyle w:val="187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Представители партнеров </w:t>
      </w:r>
      <w:r>
        <w:rPr>
          <w:rFonts w:ascii="Times New Roman" w:hAnsi="Times New Roman" w:cs="Times New Roman"/>
        </w:rPr>
        <w:t xml:space="preserve">Оператора</w:t>
      </w:r>
      <w:r>
        <w:rPr>
          <w:rFonts w:ascii="Times New Roman" w:hAnsi="Times New Roman" w:cs="Times New Roman"/>
        </w:rPr>
        <w:t xml:space="preserve">.</w:t>
      </w:r>
      <w:r/>
    </w:p>
    <w:p>
      <w:pPr>
        <w:pStyle w:val="187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Их персональные данные обрабатываются</w:t>
      </w:r>
      <w:r>
        <w:rPr>
          <w:rFonts w:ascii="Times New Roman" w:hAnsi="Times New Roman" w:cs="Times New Roman"/>
        </w:rPr>
        <w:t xml:space="preserve"> в составе и в сроки, необходимые для осуществления взаимодействия с партнерами, с согласия субъектов персональных данных.</w:t>
      </w:r>
      <w:r/>
    </w:p>
    <w:p>
      <w:pPr>
        <w:pStyle w:val="187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Представители поставщиков </w:t>
      </w:r>
      <w:r>
        <w:rPr>
          <w:rFonts w:ascii="Times New Roman" w:hAnsi="Times New Roman" w:cs="Times New Roman"/>
        </w:rPr>
        <w:t xml:space="preserve">Оператора</w:t>
      </w:r>
      <w:r>
        <w:rPr>
          <w:rFonts w:ascii="Times New Roman" w:hAnsi="Times New Roman" w:cs="Times New Roman"/>
        </w:rPr>
        <w:t xml:space="preserve">.</w:t>
      </w:r>
      <w:r/>
    </w:p>
    <w:p>
      <w:pPr>
        <w:pStyle w:val="187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Их персональные данные обрабатываются в составе и в сроки, необходимые для осуществления взаимодействия с поставщиками с согласия субъектов персональных данных.</w:t>
      </w:r>
      <w:r/>
    </w:p>
    <w:p>
      <w:pPr>
        <w:pStyle w:val="187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Иные субъекты персональных данных, являющиеся стороной либо выгодоприобретателем, поручителем по договору заключённого с </w:t>
      </w:r>
      <w:r>
        <w:rPr>
          <w:rFonts w:ascii="Times New Roman" w:hAnsi="Times New Roman" w:cs="Times New Roman"/>
        </w:rPr>
        <w:t xml:space="preserve">Оператором.</w:t>
      </w:r>
      <w:r/>
    </w:p>
    <w:p>
      <w:pPr>
        <w:pStyle w:val="187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Для указанных категорий субъектов могут обрабатываться: фамилия, имя, отчество; контактная информация (телефон, адрес электронной почты), </w:t>
      </w:r>
      <w:r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 xml:space="preserve">представляемой </w:t>
      </w:r>
      <w:r>
        <w:rPr>
          <w:rFonts w:ascii="Times New Roman" w:hAnsi="Times New Roman" w:cs="Times New Roman"/>
        </w:rPr>
        <w:t xml:space="preserve">компании, </w:t>
      </w:r>
      <w:r>
        <w:rPr>
          <w:rFonts w:ascii="Times New Roman" w:hAnsi="Times New Roman" w:cs="Times New Roman"/>
        </w:rPr>
        <w:t xml:space="preserve">иные сведения, предусмотренные типовыми формами и установленным порядком обработки.</w:t>
      </w:r>
      <w:r/>
    </w:p>
    <w:p>
      <w:pPr>
        <w:pStyle w:val="187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>
        <w:rPr>
          <w:rFonts w:ascii="Times New Roman" w:hAnsi="Times New Roman" w:cs="Times New Roman"/>
          <w:b/>
        </w:rPr>
        <w:t xml:space="preserve">Порядок и условия обработки персональных данных</w:t>
      </w:r>
      <w:r/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6</w:t>
      </w:r>
      <w:r>
        <w:rPr>
          <w:rFonts w:ascii="Times New Roman" w:hAnsi="Times New Roman" w:cs="Times New Roman"/>
        </w:rPr>
        <w:t xml:space="preserve">.1. Обработка персональных данных Оператором ведется смешанным способом: с использованием средств автоматизации и без. </w:t>
      </w:r>
      <w:r/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6</w:t>
      </w:r>
      <w:r>
        <w:rPr>
          <w:rFonts w:ascii="Times New Roman" w:hAnsi="Times New Roman" w:cs="Times New Roman"/>
        </w:rPr>
        <w:t xml:space="preserve">.2. Действия с персональными данными включают сбор, запись, систематизацию,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r>
        <w:rPr>
          <w:rFonts w:ascii="Times New Roman" w:hAnsi="Times New Roman" w:cs="Times New Roman"/>
          <w:b/>
        </w:rPr>
        <w:t xml:space="preserve"> 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>
        <w:rPr>
          <w:rFonts w:ascii="Times New Roman" w:hAnsi="Times New Roman" w:cs="Times New Roman"/>
        </w:rPr>
        <w:t xml:space="preserve">Обработка и хранение персональных данных осуществляются</w:t>
      </w:r>
      <w:r>
        <w:t xml:space="preserve"> </w:t>
      </w:r>
      <w:r>
        <w:rPr>
          <w:rFonts w:ascii="Times New Roman" w:hAnsi="Times New Roman" w:cs="Times New Roman"/>
        </w:rPr>
        <w:t xml:space="preserve">в форме, позволяющей определить субъекта персональных данных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не дольше, чем этого требуют цели обработки персональных данных, если отсутствуют законные основания для дальнейшей обработки, </w:t>
      </w:r>
      <w:r>
        <w:rPr>
          <w:rFonts w:ascii="Times New Roman" w:hAnsi="Times New Roman" w:cs="Times New Roman"/>
        </w:rPr>
        <w:t xml:space="preserve">например, если федеральным законом или договором с субъектом персональных данных не установлен соответствующий срок хранения. Обрабатываемые персональные данные подлежат уничтожению либо обезличиванию при наступлении следующий условий: </w:t>
      </w:r>
      <w:r/>
    </w:p>
    <w:p>
      <w:pPr>
        <w:pStyle w:val="18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достижение целей обработки персональных данных или максимальных сроков хранения - в течение 30 дней; </w:t>
      </w:r>
      <w:r/>
    </w:p>
    <w:p>
      <w:pPr>
        <w:pStyle w:val="18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утрата необходимости в достижении целей обработки персональных данных - в течение 30 дней; </w:t>
      </w:r>
      <w:r/>
    </w:p>
    <w:p>
      <w:pPr>
        <w:pStyle w:val="18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предоставление субъектом персональных данных или его законным представителем подтверждения того, что персональные данные являются незаконно полученными или не являются необходимыми для заявленной цели обработки - в течение 7 дней; </w:t>
      </w:r>
      <w:r/>
    </w:p>
    <w:p>
      <w:pPr>
        <w:pStyle w:val="18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невозможность обеспечения правомерности обработки персональных данных - в течение 10 дней;</w:t>
      </w:r>
      <w:r/>
    </w:p>
    <w:p>
      <w:pPr>
        <w:pStyle w:val="18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отзыв субъектом персональных данных согласия на обработку персональных данных, если сохранение персональных данных более не требуется для целей обработки персональных данных - в течение 30 дней; </w:t>
      </w:r>
      <w:r/>
    </w:p>
    <w:p>
      <w:pPr>
        <w:pStyle w:val="18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отзыв субъектом персональных данных согласия на использование персональных данных для контактов с потенциальными потребителями при продвижении товаров и услуг - в течение </w:t>
      </w:r>
      <w:r>
        <w:rPr>
          <w:rFonts w:ascii="Times New Roman" w:hAnsi="Times New Roman" w:cs="Times New Roman"/>
        </w:rPr>
        <w:t xml:space="preserve">30</w:t>
      </w:r>
      <w:r>
        <w:rPr>
          <w:rFonts w:ascii="Times New Roman" w:hAnsi="Times New Roman" w:cs="Times New Roman"/>
        </w:rPr>
        <w:t xml:space="preserve"> дней; </w:t>
      </w:r>
      <w:r/>
    </w:p>
    <w:p>
      <w:pPr>
        <w:pStyle w:val="187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</w:rPr>
        <w:t xml:space="preserve">роки обработки (хранения) </w:t>
      </w:r>
      <w:r>
        <w:rPr>
          <w:rFonts w:ascii="Times New Roman" w:hAnsi="Times New Roman" w:cs="Times New Roman"/>
        </w:rPr>
        <w:t xml:space="preserve">персональных данных</w:t>
      </w:r>
      <w:r>
        <w:rPr>
          <w:rFonts w:ascii="Times New Roman" w:hAnsi="Times New Roman" w:cs="Times New Roman"/>
        </w:rPr>
        <w:t xml:space="preserve"> определяются в соответствии со сроком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действия договора с </w:t>
      </w:r>
      <w:r>
        <w:rPr>
          <w:rFonts w:ascii="Times New Roman" w:hAnsi="Times New Roman" w:cs="Times New Roman"/>
        </w:rPr>
        <w:t xml:space="preserve">с</w:t>
      </w:r>
      <w:r>
        <w:rPr>
          <w:rFonts w:ascii="Times New Roman" w:hAnsi="Times New Roman" w:cs="Times New Roman"/>
        </w:rPr>
        <w:t xml:space="preserve">убъектом </w:t>
      </w:r>
      <w:r>
        <w:rPr>
          <w:rFonts w:ascii="Times New Roman" w:hAnsi="Times New Roman" w:cs="Times New Roman"/>
        </w:rPr>
        <w:t xml:space="preserve">персональных данных</w:t>
      </w:r>
      <w:r>
        <w:rPr>
          <w:rFonts w:ascii="Times New Roman" w:hAnsi="Times New Roman" w:cs="Times New Roman"/>
        </w:rPr>
        <w:t xml:space="preserve">, приказом Минкультуры РФ от 25.08.2010 № 558 «Об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утверждении «Перечня типовых управленческих архивных документов, образующихся 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процессе деятельности государственных органов, органов местного самоуправления 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организаций, с указанием сроков хранения», сроками исковой давности, а также иными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сроками, установленными законодательством РФ и </w:t>
      </w:r>
      <w:r>
        <w:rPr>
          <w:rFonts w:ascii="Times New Roman" w:hAnsi="Times New Roman" w:cs="Times New Roman"/>
        </w:rPr>
        <w:t xml:space="preserve">локальными нормативными актами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Оператора</w:t>
      </w:r>
      <w:r>
        <w:rPr>
          <w:rFonts w:ascii="Times New Roman" w:hAnsi="Times New Roman" w:cs="Times New Roman"/>
        </w:rPr>
        <w:t xml:space="preserve">.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</w:t>
      </w:r>
      <w:r>
        <w:rPr>
          <w:rFonts w:ascii="Times New Roman" w:hAnsi="Times New Roman" w:cs="Times New Roman"/>
        </w:rPr>
        <w:t xml:space="preserve">Оператор</w:t>
      </w:r>
      <w:r>
        <w:rPr>
          <w:rFonts w:ascii="Times New Roman" w:hAnsi="Times New Roman" w:cs="Times New Roman"/>
        </w:rPr>
        <w:t xml:space="preserve"> не осуществляет трансграничную передачу персональных данных, все персональные данные субъектов хранятся на территории РФ.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6.5. </w:t>
      </w:r>
      <w:r>
        <w:rPr>
          <w:rFonts w:ascii="Times New Roman" w:hAnsi="Times New Roman" w:cs="Times New Roman"/>
        </w:rPr>
        <w:t xml:space="preserve">Оператор</w:t>
      </w:r>
      <w:r>
        <w:rPr>
          <w:rFonts w:ascii="Times New Roman" w:hAnsi="Times New Roman" w:cs="Times New Roman"/>
        </w:rPr>
        <w:t xml:space="preserve"> передаёт персональные данные третьим лицам в рамках исполнения обязанностей, возложенных на </w:t>
      </w:r>
      <w:r>
        <w:rPr>
          <w:rFonts w:ascii="Times New Roman" w:hAnsi="Times New Roman" w:cs="Times New Roman"/>
        </w:rPr>
        <w:t xml:space="preserve">Оператора</w:t>
      </w:r>
      <w:r>
        <w:rPr>
          <w:rFonts w:ascii="Times New Roman" w:hAnsi="Times New Roman" w:cs="Times New Roman"/>
        </w:rPr>
        <w:t xml:space="preserve"> законодательством РФ, либо с согласия субъекта персональных данных.</w:t>
      </w:r>
      <w:r/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6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6</w:t>
      </w:r>
      <w:r>
        <w:rPr>
          <w:rFonts w:ascii="Times New Roman" w:hAnsi="Times New Roman" w:cs="Times New Roman"/>
        </w:rPr>
        <w:t xml:space="preserve">. Обработка персональных данных на основании договоров и иных соглашений Оператора, поручений Оператору и поручений Оператора на обработку персональных данных осуществляется в соответствии с условиями этих договоров, соглашений Оператора, а также соглашений с лицами, которым поручена обработка или которые поручили обработку на законных основаниях. Такие соглашения могут определять, в частности: цели, условия, сроки обработки персональных данных; обязательства сторон, в том числе меры по обеспечению конфиденциальности; права, обязанности и ответственность сторон, касающиеся обработки персональных данных. </w:t>
      </w:r>
      <w:r/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6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7</w:t>
      </w:r>
      <w:r>
        <w:rPr>
          <w:rFonts w:ascii="Times New Roman" w:hAnsi="Times New Roman" w:cs="Times New Roman"/>
        </w:rPr>
        <w:t xml:space="preserve">. В случаях, не предусмотренных явно действующим законодательством или договором, обработка осуществляется после получения согласия субъекта персональных данных. Согласие может быть выражено в форме совершения действий, принятия условий договора-оферты, проставления соответствующих отметок, заполнения полей в формах, бланках, или оформлено в письменной форме в соответствии с законодательством. 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8</w:t>
      </w:r>
      <w:r>
        <w:rPr>
          <w:rFonts w:ascii="Times New Roman" w:hAnsi="Times New Roman" w:cs="Times New Roman"/>
        </w:rPr>
        <w:t xml:space="preserve">. Для персональных данных, не являющихся общедоступными, обеспечивается конфиденциальность. </w:t>
      </w:r>
      <w:r>
        <w:rPr>
          <w:rFonts w:ascii="Times New Roman" w:hAnsi="Times New Roman" w:cs="Times New Roman"/>
        </w:rPr>
        <w:t xml:space="preserve">Оператор предпринимает необходимые правовые, организационные и технические меры для обеспечения безопасности персональных данных для их защиты от несанкционированного (в том числе, случайного) доступа, уничтожения, изменения, блокирования доступа и других несанкционированных действий. 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таким мерам, в частности, относятся: 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</w:t>
      </w:r>
      <w:r>
        <w:rPr>
          <w:rFonts w:ascii="Times New Roman" w:hAnsi="Times New Roman" w:cs="Times New Roman"/>
        </w:rPr>
        <w:t xml:space="preserve">к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 локальны</w:t>
      </w:r>
      <w:r>
        <w:rPr>
          <w:rFonts w:ascii="Times New Roman" w:hAnsi="Times New Roman" w:cs="Times New Roman"/>
        </w:rPr>
        <w:t xml:space="preserve">х</w:t>
      </w:r>
      <w:r>
        <w:rPr>
          <w:rFonts w:ascii="Times New Roman" w:hAnsi="Times New Roman" w:cs="Times New Roman"/>
        </w:rPr>
        <w:t xml:space="preserve"> акт</w:t>
      </w:r>
      <w:r>
        <w:rPr>
          <w:rFonts w:ascii="Times New Roman" w:hAnsi="Times New Roman" w:cs="Times New Roman"/>
        </w:rPr>
        <w:t xml:space="preserve">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вопросам обработки персональных данных; осуществл</w:t>
      </w:r>
      <w:r>
        <w:rPr>
          <w:rFonts w:ascii="Times New Roman" w:hAnsi="Times New Roman" w:cs="Times New Roman"/>
        </w:rPr>
        <w:t xml:space="preserve">ение </w:t>
      </w:r>
      <w:r>
        <w:rPr>
          <w:rFonts w:ascii="Times New Roman" w:hAnsi="Times New Roman" w:cs="Times New Roman"/>
        </w:rPr>
        <w:t xml:space="preserve">внутренн</w:t>
      </w:r>
      <w:r>
        <w:rPr>
          <w:rFonts w:ascii="Times New Roman" w:hAnsi="Times New Roman" w:cs="Times New Roman"/>
        </w:rPr>
        <w:t xml:space="preserve">его</w:t>
      </w:r>
      <w:r>
        <w:rPr>
          <w:rFonts w:ascii="Times New Roman" w:hAnsi="Times New Roman" w:cs="Times New Roman"/>
        </w:rPr>
        <w:t xml:space="preserve"> контрол</w:t>
      </w:r>
      <w:r>
        <w:rPr>
          <w:rFonts w:ascii="Times New Roman" w:hAnsi="Times New Roman" w:cs="Times New Roman"/>
        </w:rPr>
        <w:t xml:space="preserve">я</w:t>
      </w:r>
      <w:r>
        <w:rPr>
          <w:rFonts w:ascii="Times New Roman" w:hAnsi="Times New Roman" w:cs="Times New Roman"/>
        </w:rPr>
        <w:t xml:space="preserve"> соответствия обработки персональных данных Федеральному закону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«О персональных данных»</w:t>
      </w:r>
      <w:r>
        <w:rPr>
          <w:rFonts w:ascii="Times New Roman" w:hAnsi="Times New Roman" w:cs="Times New Roman"/>
        </w:rPr>
        <w:t xml:space="preserve"> и принятым в соответствии с ним нормативным правовым актам, требованиям к защите персональных данных; 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ознакомление </w:t>
      </w:r>
      <w:r>
        <w:rPr>
          <w:rFonts w:ascii="Times New Roman" w:hAnsi="Times New Roman" w:cs="Times New Roman"/>
        </w:rPr>
        <w:t xml:space="preserve">работник</w:t>
      </w:r>
      <w:r>
        <w:rPr>
          <w:rFonts w:ascii="Times New Roman" w:hAnsi="Times New Roman" w:cs="Times New Roman"/>
        </w:rPr>
        <w:t xml:space="preserve">ов</w:t>
      </w:r>
      <w:r>
        <w:rPr>
          <w:rFonts w:ascii="Times New Roman" w:hAnsi="Times New Roman" w:cs="Times New Roman"/>
        </w:rPr>
        <w:t xml:space="preserve">, непосредственно осуществляющи</w:t>
      </w:r>
      <w:r>
        <w:rPr>
          <w:rFonts w:ascii="Times New Roman" w:hAnsi="Times New Roman" w:cs="Times New Roman"/>
        </w:rPr>
        <w:t xml:space="preserve">х</w:t>
      </w:r>
      <w:r>
        <w:rPr>
          <w:rFonts w:ascii="Times New Roman" w:hAnsi="Times New Roman" w:cs="Times New Roman"/>
        </w:rPr>
        <w:t xml:space="preserve">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организации в отношении обработки персональных данных, локальными актами по вопросам обработки персональных данных;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опубликован</w:t>
      </w:r>
      <w:r>
        <w:rPr>
          <w:rFonts w:ascii="Times New Roman" w:hAnsi="Times New Roman" w:cs="Times New Roman"/>
        </w:rPr>
        <w:t xml:space="preserve">ие</w:t>
      </w:r>
      <w:r>
        <w:rPr>
          <w:rFonts w:ascii="Times New Roman" w:hAnsi="Times New Roman" w:cs="Times New Roman"/>
        </w:rPr>
        <w:t xml:space="preserve"> и размещен</w:t>
      </w:r>
      <w:r>
        <w:rPr>
          <w:rFonts w:ascii="Times New Roman" w:hAnsi="Times New Roman" w:cs="Times New Roman"/>
        </w:rPr>
        <w:t xml:space="preserve">ие</w:t>
      </w:r>
      <w:r>
        <w:rPr>
          <w:rFonts w:ascii="Times New Roman" w:hAnsi="Times New Roman" w:cs="Times New Roman"/>
        </w:rPr>
        <w:t xml:space="preserve"> на стенде </w:t>
      </w:r>
      <w:r>
        <w:rPr>
          <w:rFonts w:ascii="Times New Roman" w:hAnsi="Times New Roman" w:cs="Times New Roman"/>
        </w:rPr>
        <w:t xml:space="preserve">Оператора</w:t>
      </w:r>
      <w:r>
        <w:rPr>
          <w:rFonts w:ascii="Times New Roman" w:hAnsi="Times New Roman" w:cs="Times New Roman"/>
        </w:rPr>
        <w:t xml:space="preserve"> документ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, определяющ</w:t>
      </w:r>
      <w:r>
        <w:rPr>
          <w:rFonts w:ascii="Times New Roman" w:hAnsi="Times New Roman" w:cs="Times New Roman"/>
        </w:rPr>
        <w:t xml:space="preserve">его</w:t>
      </w:r>
      <w:r>
        <w:rPr>
          <w:rFonts w:ascii="Times New Roman" w:hAnsi="Times New Roman" w:cs="Times New Roman"/>
        </w:rPr>
        <w:t xml:space="preserve"> политику в отношении обработки персональных данных, к сведениям о реализуемых требованиях к защите персональных данных; 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</w:t>
      </w:r>
      <w:r>
        <w:rPr>
          <w:rFonts w:ascii="Times New Roman" w:hAnsi="Times New Roman" w:cs="Times New Roman"/>
        </w:rPr>
        <w:t xml:space="preserve">к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 модел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 угроз безопасности в информационной системе; разработ</w:t>
      </w:r>
      <w:r>
        <w:rPr>
          <w:rFonts w:ascii="Times New Roman" w:hAnsi="Times New Roman" w:cs="Times New Roman"/>
        </w:rPr>
        <w:t xml:space="preserve">ка</w:t>
      </w:r>
      <w:r>
        <w:rPr>
          <w:rFonts w:ascii="Times New Roman" w:hAnsi="Times New Roman" w:cs="Times New Roman"/>
        </w:rPr>
        <w:t xml:space="preserve"> инструкции администратора по информационной безопасности по работе с персональными данными; обеспеч</w:t>
      </w:r>
      <w:r>
        <w:rPr>
          <w:rFonts w:ascii="Times New Roman" w:hAnsi="Times New Roman" w:cs="Times New Roman"/>
        </w:rPr>
        <w:t xml:space="preserve">ение</w:t>
      </w:r>
      <w:r>
        <w:rPr>
          <w:rFonts w:ascii="Times New Roman" w:hAnsi="Times New Roman" w:cs="Times New Roman"/>
        </w:rPr>
        <w:t xml:space="preserve"> учет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 машинных носителей персональных данных; 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</w:t>
      </w:r>
      <w:r>
        <w:rPr>
          <w:rFonts w:ascii="Times New Roman" w:hAnsi="Times New Roman" w:cs="Times New Roman"/>
        </w:rPr>
        <w:t xml:space="preserve">ение</w:t>
      </w:r>
      <w:r>
        <w:rPr>
          <w:rFonts w:ascii="Times New Roman" w:hAnsi="Times New Roman" w:cs="Times New Roman"/>
        </w:rPr>
        <w:t xml:space="preserve"> восстановлени</w:t>
      </w:r>
      <w:r>
        <w:rPr>
          <w:rFonts w:ascii="Times New Roman" w:hAnsi="Times New Roman" w:cs="Times New Roman"/>
        </w:rPr>
        <w:t xml:space="preserve">я</w:t>
      </w:r>
      <w:r>
        <w:rPr>
          <w:rFonts w:ascii="Times New Roman" w:hAnsi="Times New Roman" w:cs="Times New Roman"/>
        </w:rPr>
        <w:t xml:space="preserve"> персональных данных, модифицированных или уничтоженных вследствие несанкционированного доступа к ним; 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</w:t>
      </w:r>
      <w:r>
        <w:rPr>
          <w:rFonts w:ascii="Times New Roman" w:hAnsi="Times New Roman" w:cs="Times New Roman"/>
        </w:rPr>
        <w:t xml:space="preserve">ка</w:t>
      </w:r>
      <w:r>
        <w:rPr>
          <w:rFonts w:ascii="Times New Roman" w:hAnsi="Times New Roman" w:cs="Times New Roman"/>
        </w:rPr>
        <w:t xml:space="preserve"> правил доступа к персональным данным, обрабатываемым в информационной системе персональных данных, а также обеспечивается регистрации и учета всех действий, совершаемых с персональными данными в информационной системе персональных данных; правовы</w:t>
      </w:r>
      <w:r>
        <w:rPr>
          <w:rFonts w:ascii="Times New Roman" w:hAnsi="Times New Roman" w:cs="Times New Roman"/>
        </w:rPr>
        <w:t xml:space="preserve">х</w:t>
      </w:r>
      <w:r>
        <w:rPr>
          <w:rFonts w:ascii="Times New Roman" w:hAnsi="Times New Roman" w:cs="Times New Roman"/>
        </w:rPr>
        <w:t xml:space="preserve"> мер</w:t>
      </w:r>
      <w:r>
        <w:rPr>
          <w:rFonts w:ascii="Times New Roman" w:hAnsi="Times New Roman" w:cs="Times New Roman"/>
        </w:rPr>
        <w:t xml:space="preserve">, в том числе </w:t>
      </w:r>
      <w:r>
        <w:rPr>
          <w:rFonts w:ascii="Times New Roman" w:hAnsi="Times New Roman" w:cs="Times New Roman"/>
        </w:rPr>
        <w:t xml:space="preserve">Положени</w:t>
      </w:r>
      <w:r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 xml:space="preserve">об обработке персональных данных ООО «</w:t>
      </w:r>
      <w:r>
        <w:rPr>
          <w:rFonts w:ascii="Times New Roman" w:hAnsi="Times New Roman" w:cs="Times New Roman"/>
        </w:rPr>
        <w:t xml:space="preserve">Эдисофт</w:t>
      </w:r>
      <w:r>
        <w:rPr>
          <w:rFonts w:ascii="Times New Roman" w:hAnsi="Times New Roman" w:cs="Times New Roman"/>
        </w:rPr>
        <w:t xml:space="preserve">»</w:t>
      </w:r>
      <w:r>
        <w:rPr>
          <w:rFonts w:ascii="Times New Roman" w:hAnsi="Times New Roman" w:cs="Times New Roman"/>
        </w:rPr>
        <w:t xml:space="preserve">; 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</w:t>
      </w:r>
      <w:r>
        <w:rPr>
          <w:rFonts w:ascii="Times New Roman" w:hAnsi="Times New Roman" w:cs="Times New Roman"/>
        </w:rPr>
        <w:t xml:space="preserve">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организационны</w:t>
      </w:r>
      <w:r>
        <w:rPr>
          <w:rFonts w:ascii="Times New Roman" w:hAnsi="Times New Roman" w:cs="Times New Roman"/>
        </w:rPr>
        <w:t xml:space="preserve">х</w:t>
      </w:r>
      <w:r>
        <w:rPr>
          <w:rFonts w:ascii="Times New Roman" w:hAnsi="Times New Roman" w:cs="Times New Roman"/>
        </w:rPr>
        <w:t xml:space="preserve"> мер: информация доступна для строго определенного круга сотрудников, в здании установлены охранная и пожарная сигнализации, сведения на бумажных носителях хранятся в сейфах или запирающихся металлических шкафах, определены места хранения персональных данных, физическая охрана информационной системы (технических средств и носителей информации), предусматривающая контроль доступа в помещения информационной системы посторонних лиц, наличие надежных препятствий для несанкционированного проникновения в помещения информационной системы и хранилище носителей информации; учет всех защищаемых носителей информации с помощью их маркировки и занесение учетных данных в журнал учета с отметкой об их выдаче (приеме)</w:t>
      </w:r>
      <w:r>
        <w:rPr>
          <w:rFonts w:ascii="Times New Roman" w:hAnsi="Times New Roman" w:cs="Times New Roman"/>
        </w:rPr>
        <w:t xml:space="preserve">.</w:t>
      </w:r>
      <w:r/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both"/>
        <w:spacing w:lineRule="auto" w:line="360" w:after="0"/>
        <w:tabs>
          <w:tab w:val="left" w:pos="1134" w:leader="none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7. </w:t>
      </w:r>
      <w:r>
        <w:rPr>
          <w:rFonts w:ascii="Times New Roman" w:hAnsi="Times New Roman" w:cs="Times New Roman"/>
          <w:b/>
        </w:rPr>
        <w:t xml:space="preserve">Актуализация, исправление, удаление и уничтожение персональных данных, ответы на запросы субъектов на доступ к персональным данным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>
        <w:rPr>
          <w:rFonts w:ascii="Times New Roman" w:hAnsi="Times New Roman" w:cs="Times New Roman"/>
        </w:rPr>
        <w:t xml:space="preserve">В случае подтверждения факта неточности персональных данных или неправомерности их обработки, персональные данные подлежат их актуализации оператором, а обработка должна быть прекращена, соответственно.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>
        <w:rPr>
          <w:rFonts w:ascii="Times New Roman" w:hAnsi="Times New Roman" w:cs="Times New Roman"/>
        </w:rPr>
        <w:t xml:space="preserve">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 </w:t>
      </w:r>
      <w:r/>
    </w:p>
    <w:p>
      <w:pPr>
        <w:pStyle w:val="187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иное не предусмотрено договором, стороной которого, выгодоприобретателем или </w:t>
      </w:r>
      <w:r>
        <w:rPr>
          <w:rFonts w:ascii="Times New Roman" w:hAnsi="Times New Roman" w:cs="Times New Roman"/>
        </w:rPr>
        <w:t xml:space="preserve">поручителем</w:t>
      </w:r>
      <w:r>
        <w:rPr>
          <w:rFonts w:ascii="Times New Roman" w:hAnsi="Times New Roman" w:cs="Times New Roman"/>
        </w:rPr>
        <w:t xml:space="preserve"> по которому является субъект персональных данных;</w:t>
      </w:r>
      <w:r/>
    </w:p>
    <w:p>
      <w:pPr>
        <w:pStyle w:val="187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оператор не вправе осуществлять обработку без согласия субъекта персональных данных на основаниях, предусмотренных Федеральным законом "О персональных данных" или иными федеральными законами;</w:t>
      </w:r>
      <w:r/>
    </w:p>
    <w:p>
      <w:pPr>
        <w:pStyle w:val="187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иное не предусмотрено иным соглашением между </w:t>
      </w:r>
      <w:r>
        <w:rPr>
          <w:rFonts w:ascii="Times New Roman" w:hAnsi="Times New Roman" w:cs="Times New Roman"/>
        </w:rPr>
        <w:t xml:space="preserve">О</w:t>
      </w:r>
      <w:r>
        <w:rPr>
          <w:rFonts w:ascii="Times New Roman" w:hAnsi="Times New Roman" w:cs="Times New Roman"/>
        </w:rPr>
        <w:t xml:space="preserve">ператором и субъектом персональных данных.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</w:t>
      </w:r>
      <w:r>
        <w:rPr>
          <w:rFonts w:ascii="Times New Roman" w:hAnsi="Times New Roman" w:cs="Times New Roman"/>
        </w:rPr>
        <w:t xml:space="preserve">Оператор обязан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последнего.  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</w:t>
      </w:r>
      <w:r>
        <w:rPr>
          <w:rFonts w:ascii="Times New Roman" w:hAnsi="Times New Roman" w:cs="Times New Roman"/>
        </w:rPr>
        <w:t xml:space="preserve">При обработке обеспечиваются точность персональных данных, их достаточность и актуальность по отношению к целям обработки персональных данных. При обнаружении неточных или неполных персональных данных производится их уточнение и актуализация. 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7.5. </w:t>
      </w:r>
      <w:r>
        <w:rPr>
          <w:rFonts w:ascii="Times New Roman" w:hAnsi="Times New Roman" w:cs="Times New Roman"/>
        </w:rPr>
        <w:t xml:space="preserve">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  <w:r/>
    </w:p>
    <w:sectPr>
      <w:footnotePr/>
      <w:type w:val="nextPage"/>
      <w:pgSz w:w="11906" w:h="16838"/>
      <w:pgMar w:top="1134" w:right="850" w:bottom="113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Segoe UI">
    <w:panose1 w:val="020B0502040204020203"/>
  </w:font>
  <w:font w:name="Segoe UI Semilight">
    <w:panose1 w:val="020B0402040204020203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71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71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71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71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71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71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71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719"/>
        <w:tabs>
          <w:tab w:val="left" w:pos="5760" w:leader="none"/>
        </w:tabs>
      </w:pPr>
    </w:lvl>
    <w:lvl w:ilvl="8">
      <w:start w:val="1"/>
      <w:numFmt w:val="decimal"/>
      <w:pStyle w:val="201"/>
      <w:suff w:val="tab"/>
      <w:lvlText w:val="%9."/>
      <w:lvlJc w:val="left"/>
      <w:pPr>
        <w:ind w:left="6480" w:hanging="719"/>
        <w:tabs>
          <w:tab w:val="left" w:pos="6480" w:leader="none"/>
        </w:tabs>
      </w:pPr>
    </w:lvl>
  </w:abstractNum>
  <w:abstractNum w:abstractNumId="1">
    <w:multiLevelType w:val="hybridMultilevel"/>
    <w:lvl w:ilvl="0">
      <w:start w:val="3"/>
      <w:numFmt w:val="decimal"/>
      <w:suff w:val="tab"/>
      <w:lvlText w:val="%1."/>
      <w:lvlJc w:val="left"/>
      <w:pPr>
        <w:ind w:left="495" w:hanging="494"/>
      </w:pPr>
      <w:rPr>
        <w:rFonts w:hint="default"/>
      </w:rPr>
    </w:lvl>
    <w:lvl w:ilvl="1">
      <w:start w:val="1"/>
      <w:numFmt w:val="bullet"/>
      <w:suff w:val="tab"/>
      <w:lvlText w:val=""/>
      <w:lvlJc w:val="left"/>
      <w:pPr>
        <w:ind w:left="495" w:hanging="494"/>
      </w:pPr>
      <w:rPr>
        <w:rFonts w:ascii="Symbol" w:hAnsi="Symbol" w:hint="default"/>
      </w:rPr>
    </w:lvl>
    <w:lvl w:ilvl="2">
      <w:start w:val="1"/>
      <w:numFmt w:val="decimal"/>
      <w:suff w:val="tab"/>
      <w:lvlText w:val="%1.%2.%3."/>
      <w:lvlJc w:val="left"/>
      <w:pPr>
        <w:ind w:left="720" w:hanging="719"/>
      </w:pPr>
      <w:rPr>
        <w:rFonts w:hint="default"/>
      </w:rPr>
    </w:lvl>
    <w:lvl w:ilvl="3">
      <w:start w:val="1"/>
      <w:numFmt w:val="decimal"/>
      <w:suff w:val="tab"/>
      <w:lvlText w:val="%1.%2.%3.%4."/>
      <w:lvlJc w:val="left"/>
      <w:pPr>
        <w:ind w:left="720" w:hanging="719"/>
      </w:pPr>
      <w:rPr>
        <w:rFonts w:hint="default"/>
      </w:rPr>
    </w:lvl>
    <w:lvl w:ilvl="4">
      <w:start w:val="1"/>
      <w:numFmt w:val="decimal"/>
      <w:suff w:val="tab"/>
      <w:lvlText w:val="%1.%2.%3.%4.%5."/>
      <w:lvlJc w:val="left"/>
      <w:pPr>
        <w:ind w:left="1080" w:hanging="1079"/>
      </w:pPr>
      <w:rPr>
        <w:rFonts w:hint="default"/>
      </w:rPr>
    </w:lvl>
    <w:lvl w:ilvl="5">
      <w:start w:val="1"/>
      <w:numFmt w:val="decimal"/>
      <w:suff w:val="tab"/>
      <w:lvlText w:val="%1.%2.%3.%4.%5.%6."/>
      <w:lvlJc w:val="left"/>
      <w:pPr>
        <w:ind w:left="1080" w:hanging="1079"/>
      </w:pPr>
      <w:rPr>
        <w:rFonts w:hint="default"/>
      </w:rPr>
    </w:lvl>
    <w:lvl w:ilvl="6">
      <w:start w:val="1"/>
      <w:numFmt w:val="decimal"/>
      <w:suff w:val="tab"/>
      <w:lvlText w:val="%1.%2.%3.%4.%5.%6.%7."/>
      <w:lvlJc w:val="left"/>
      <w:pPr>
        <w:ind w:left="1440" w:hanging="1439"/>
      </w:pPr>
      <w:rPr>
        <w:rFonts w:hint="default"/>
      </w:rPr>
    </w:lvl>
    <w:lvl w:ilvl="7">
      <w:start w:val="1"/>
      <w:numFmt w:val="decimal"/>
      <w:suff w:val="tab"/>
      <w:lvlText w:val="%1.%2.%3.%4.%5.%6.%7.%8."/>
      <w:lvlJc w:val="left"/>
      <w:pPr>
        <w:ind w:left="1440" w:hanging="1439"/>
      </w:pPr>
      <w:rPr>
        <w:rFonts w:hint="default"/>
      </w:rPr>
    </w:lvl>
    <w:lvl w:ilvl="8">
      <w:start w:val="1"/>
      <w:numFmt w:val="decimal"/>
      <w:suff w:val="tab"/>
      <w:lvlText w:val="%1.%2.%3.%4.%5.%6.%7.%8.%9."/>
      <w:lvlJc w:val="left"/>
      <w:pPr>
        <w:ind w:left="1800" w:hanging="1799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suff w:val="tab"/>
      <w:lvlText w:val="%1."/>
      <w:lvlJc w:val="left"/>
      <w:pPr>
        <w:ind w:left="360" w:hanging="359"/>
      </w:pPr>
      <w:rPr>
        <w:rFonts w:hint="default"/>
      </w:rPr>
    </w:lvl>
    <w:lvl w:ilvl="1">
      <w:start w:val="1"/>
      <w:numFmt w:val="bullet"/>
      <w:suff w:val="tab"/>
      <w:lvlText w:val=""/>
      <w:lvlJc w:val="left"/>
      <w:pPr>
        <w:ind w:left="360" w:hanging="359"/>
      </w:pPr>
      <w:rPr>
        <w:rFonts w:ascii="Symbol" w:hAnsi="Symbol" w:hint="default"/>
      </w:rPr>
    </w:lvl>
    <w:lvl w:ilvl="2">
      <w:start w:val="1"/>
      <w:numFmt w:val="decimal"/>
      <w:suff w:val="tab"/>
      <w:lvlText w:val="%1.%2.%3."/>
      <w:lvlJc w:val="left"/>
      <w:pPr>
        <w:ind w:left="720" w:hanging="719"/>
      </w:pPr>
      <w:rPr>
        <w:rFonts w:hint="default"/>
      </w:rPr>
    </w:lvl>
    <w:lvl w:ilvl="3">
      <w:start w:val="1"/>
      <w:numFmt w:val="decimal"/>
      <w:suff w:val="tab"/>
      <w:lvlText w:val="%1.%2.%3.%4."/>
      <w:lvlJc w:val="left"/>
      <w:pPr>
        <w:ind w:left="720" w:hanging="719"/>
      </w:pPr>
      <w:rPr>
        <w:rFonts w:hint="default"/>
      </w:rPr>
    </w:lvl>
    <w:lvl w:ilvl="4">
      <w:start w:val="1"/>
      <w:numFmt w:val="decimal"/>
      <w:suff w:val="tab"/>
      <w:lvlText w:val="%1.%2.%3.%4.%5."/>
      <w:lvlJc w:val="left"/>
      <w:pPr>
        <w:ind w:left="1080" w:hanging="1079"/>
      </w:pPr>
      <w:rPr>
        <w:rFonts w:hint="default"/>
      </w:rPr>
    </w:lvl>
    <w:lvl w:ilvl="5">
      <w:start w:val="1"/>
      <w:numFmt w:val="decimal"/>
      <w:suff w:val="tab"/>
      <w:lvlText w:val="%1.%2.%3.%4.%5.%6."/>
      <w:lvlJc w:val="left"/>
      <w:pPr>
        <w:ind w:left="1080" w:hanging="1079"/>
      </w:pPr>
      <w:rPr>
        <w:rFonts w:hint="default"/>
      </w:rPr>
    </w:lvl>
    <w:lvl w:ilvl="6">
      <w:start w:val="1"/>
      <w:numFmt w:val="decimal"/>
      <w:suff w:val="tab"/>
      <w:lvlText w:val="%1.%2.%3.%4.%5.%6.%7."/>
      <w:lvlJc w:val="left"/>
      <w:pPr>
        <w:ind w:left="1440" w:hanging="1439"/>
      </w:pPr>
      <w:rPr>
        <w:rFonts w:hint="default"/>
      </w:rPr>
    </w:lvl>
    <w:lvl w:ilvl="7">
      <w:start w:val="1"/>
      <w:numFmt w:val="decimal"/>
      <w:suff w:val="tab"/>
      <w:lvlText w:val="%1.%2.%3.%4.%5.%6.%7.%8."/>
      <w:lvlJc w:val="left"/>
      <w:pPr>
        <w:ind w:left="1440" w:hanging="1439"/>
      </w:pPr>
      <w:rPr>
        <w:rFonts w:hint="default"/>
      </w:rPr>
    </w:lvl>
    <w:lvl w:ilvl="8">
      <w:start w:val="1"/>
      <w:numFmt w:val="decimal"/>
      <w:suff w:val="tab"/>
      <w:lvlText w:val="%1.%2.%3.%4.%5.%6.%7.%8.%9."/>
      <w:lvlJc w:val="left"/>
      <w:pPr>
        <w:ind w:left="1800" w:hanging="1799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4"/>
      <w:numFmt w:val="decimal"/>
      <w:suff w:val="tab"/>
      <w:lvlText w:val="%1."/>
      <w:lvlJc w:val="left"/>
      <w:pPr>
        <w:ind w:left="360" w:hanging="359"/>
      </w:pPr>
      <w:rPr>
        <w:rFonts w:hint="default"/>
      </w:rPr>
    </w:lvl>
    <w:lvl w:ilvl="1">
      <w:start w:val="1"/>
      <w:numFmt w:val="decimal"/>
      <w:suff w:val="tab"/>
      <w:lvlText w:val="%1.%2."/>
      <w:lvlJc w:val="left"/>
      <w:pPr>
        <w:ind w:left="360" w:hanging="359"/>
      </w:pPr>
      <w:rPr>
        <w:rFonts w:hint="default"/>
      </w:rPr>
    </w:lvl>
    <w:lvl w:ilvl="2">
      <w:start w:val="1"/>
      <w:numFmt w:val="decimal"/>
      <w:suff w:val="tab"/>
      <w:lvlText w:val="%1.%2.%3."/>
      <w:lvlJc w:val="left"/>
      <w:pPr>
        <w:ind w:left="720" w:hanging="719"/>
      </w:pPr>
      <w:rPr>
        <w:rFonts w:hint="default"/>
      </w:rPr>
    </w:lvl>
    <w:lvl w:ilvl="3">
      <w:start w:val="1"/>
      <w:numFmt w:val="decimal"/>
      <w:suff w:val="tab"/>
      <w:lvlText w:val="%1.%2.%3.%4."/>
      <w:lvlJc w:val="left"/>
      <w:pPr>
        <w:ind w:left="720" w:hanging="719"/>
      </w:pPr>
      <w:rPr>
        <w:rFonts w:hint="default"/>
      </w:rPr>
    </w:lvl>
    <w:lvl w:ilvl="4">
      <w:start w:val="1"/>
      <w:numFmt w:val="decimal"/>
      <w:suff w:val="tab"/>
      <w:lvlText w:val="%1.%2.%3.%4.%5."/>
      <w:lvlJc w:val="left"/>
      <w:pPr>
        <w:ind w:left="1080" w:hanging="1079"/>
      </w:pPr>
      <w:rPr>
        <w:rFonts w:hint="default"/>
      </w:rPr>
    </w:lvl>
    <w:lvl w:ilvl="5">
      <w:start w:val="1"/>
      <w:numFmt w:val="decimal"/>
      <w:suff w:val="tab"/>
      <w:lvlText w:val="%1.%2.%3.%4.%5.%6."/>
      <w:lvlJc w:val="left"/>
      <w:pPr>
        <w:ind w:left="1080" w:hanging="1079"/>
      </w:pPr>
      <w:rPr>
        <w:rFonts w:hint="default"/>
      </w:rPr>
    </w:lvl>
    <w:lvl w:ilvl="6">
      <w:start w:val="1"/>
      <w:numFmt w:val="decimal"/>
      <w:suff w:val="tab"/>
      <w:lvlText w:val="%1.%2.%3.%4.%5.%6.%7."/>
      <w:lvlJc w:val="left"/>
      <w:pPr>
        <w:ind w:left="1440" w:hanging="1439"/>
      </w:pPr>
      <w:rPr>
        <w:rFonts w:hint="default"/>
      </w:rPr>
    </w:lvl>
    <w:lvl w:ilvl="7">
      <w:start w:val="1"/>
      <w:numFmt w:val="decimal"/>
      <w:suff w:val="tab"/>
      <w:lvlText w:val="%1.%2.%3.%4.%5.%6.%7.%8."/>
      <w:lvlJc w:val="left"/>
      <w:pPr>
        <w:ind w:left="1440" w:hanging="1439"/>
      </w:pPr>
      <w:rPr>
        <w:rFonts w:hint="default"/>
      </w:rPr>
    </w:lvl>
    <w:lvl w:ilvl="8">
      <w:start w:val="1"/>
      <w:numFmt w:val="decimal"/>
      <w:suff w:val="tab"/>
      <w:lvlText w:val="%1.%2.%3.%4.%5.%6.%7.%8.%9."/>
      <w:lvlJc w:val="left"/>
      <w:pPr>
        <w:ind w:left="1800" w:hanging="1799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suff w:val="tab"/>
      <w:lvlText w:val="%1."/>
      <w:lvlJc w:val="left"/>
      <w:pPr>
        <w:ind w:left="360" w:hanging="359"/>
      </w:pPr>
      <w:rPr>
        <w:rFonts w:hint="default"/>
      </w:rPr>
    </w:lvl>
    <w:lvl w:ilvl="1">
      <w:start w:val="1"/>
      <w:numFmt w:val="bullet"/>
      <w:suff w:val="tab"/>
      <w:lvlText w:val=""/>
      <w:lvlJc w:val="left"/>
      <w:pPr>
        <w:ind w:left="360" w:hanging="359"/>
      </w:pPr>
      <w:rPr>
        <w:rFonts w:ascii="Symbol" w:hAnsi="Symbol" w:hint="default"/>
      </w:rPr>
    </w:lvl>
    <w:lvl w:ilvl="2">
      <w:start w:val="1"/>
      <w:numFmt w:val="decimal"/>
      <w:suff w:val="tab"/>
      <w:lvlText w:val="%1.%2.%3."/>
      <w:lvlJc w:val="left"/>
      <w:pPr>
        <w:ind w:left="720" w:hanging="719"/>
      </w:pPr>
      <w:rPr>
        <w:rFonts w:hint="default"/>
      </w:rPr>
    </w:lvl>
    <w:lvl w:ilvl="3">
      <w:start w:val="1"/>
      <w:numFmt w:val="decimal"/>
      <w:suff w:val="tab"/>
      <w:lvlText w:val="%1.%2.%3.%4."/>
      <w:lvlJc w:val="left"/>
      <w:pPr>
        <w:ind w:left="720" w:hanging="719"/>
      </w:pPr>
      <w:rPr>
        <w:rFonts w:hint="default"/>
      </w:rPr>
    </w:lvl>
    <w:lvl w:ilvl="4">
      <w:start w:val="1"/>
      <w:numFmt w:val="decimal"/>
      <w:suff w:val="tab"/>
      <w:lvlText w:val="%1.%2.%3.%4.%5."/>
      <w:lvlJc w:val="left"/>
      <w:pPr>
        <w:ind w:left="1080" w:hanging="1079"/>
      </w:pPr>
      <w:rPr>
        <w:rFonts w:hint="default"/>
      </w:rPr>
    </w:lvl>
    <w:lvl w:ilvl="5">
      <w:start w:val="1"/>
      <w:numFmt w:val="decimal"/>
      <w:suff w:val="tab"/>
      <w:lvlText w:val="%1.%2.%3.%4.%5.%6."/>
      <w:lvlJc w:val="left"/>
      <w:pPr>
        <w:ind w:left="1080" w:hanging="1079"/>
      </w:pPr>
      <w:rPr>
        <w:rFonts w:hint="default"/>
      </w:rPr>
    </w:lvl>
    <w:lvl w:ilvl="6">
      <w:start w:val="1"/>
      <w:numFmt w:val="decimal"/>
      <w:suff w:val="tab"/>
      <w:lvlText w:val="%1.%2.%3.%4.%5.%6.%7."/>
      <w:lvlJc w:val="left"/>
      <w:pPr>
        <w:ind w:left="1440" w:hanging="1439"/>
      </w:pPr>
      <w:rPr>
        <w:rFonts w:hint="default"/>
      </w:rPr>
    </w:lvl>
    <w:lvl w:ilvl="7">
      <w:start w:val="1"/>
      <w:numFmt w:val="decimal"/>
      <w:suff w:val="tab"/>
      <w:lvlText w:val="%1.%2.%3.%4.%5.%6.%7.%8."/>
      <w:lvlJc w:val="left"/>
      <w:pPr>
        <w:ind w:left="1440" w:hanging="1439"/>
      </w:pPr>
      <w:rPr>
        <w:rFonts w:hint="default"/>
      </w:rPr>
    </w:lvl>
    <w:lvl w:ilvl="8">
      <w:start w:val="1"/>
      <w:numFmt w:val="decimal"/>
      <w:suff w:val="tab"/>
      <w:lvlText w:val="%1.%2.%3.%4.%5.%6.%7.%8.%9."/>
      <w:lvlJc w:val="left"/>
      <w:pPr>
        <w:ind w:left="1800" w:hanging="1799"/>
      </w:pPr>
      <w:rPr>
        <w:rFonts w:hint="default"/>
      </w:rPr>
    </w:lvl>
  </w:abstractNum>
  <w:abstractNum w:abstractNumId="6">
    <w:multiLevelType w:val="hybridMultilevel"/>
    <w:lvl w:ilvl="0">
      <w:start w:val="3"/>
      <w:numFmt w:val="decimal"/>
      <w:suff w:val="tab"/>
      <w:lvlText w:val="%1."/>
      <w:lvlJc w:val="left"/>
      <w:pPr>
        <w:ind w:left="495" w:hanging="494"/>
      </w:pPr>
      <w:rPr>
        <w:rFonts w:hint="default"/>
      </w:rPr>
    </w:lvl>
    <w:lvl w:ilvl="1">
      <w:start w:val="1"/>
      <w:numFmt w:val="decimal"/>
      <w:suff w:val="tab"/>
      <w:lvlText w:val="%1.%2."/>
      <w:lvlJc w:val="left"/>
      <w:pPr>
        <w:ind w:left="495" w:hanging="494"/>
      </w:pPr>
      <w:rPr>
        <w:rFonts w:hint="default"/>
      </w:rPr>
    </w:lvl>
    <w:lvl w:ilvl="2">
      <w:start w:val="1"/>
      <w:numFmt w:val="decimal"/>
      <w:suff w:val="tab"/>
      <w:lvlText w:val="%1.%2.%3."/>
      <w:lvlJc w:val="left"/>
      <w:pPr>
        <w:ind w:left="720" w:hanging="719"/>
      </w:pPr>
      <w:rPr>
        <w:rFonts w:hint="default"/>
      </w:rPr>
    </w:lvl>
    <w:lvl w:ilvl="3">
      <w:start w:val="1"/>
      <w:numFmt w:val="decimal"/>
      <w:suff w:val="tab"/>
      <w:lvlText w:val="%1.%2.%3.%4."/>
      <w:lvlJc w:val="left"/>
      <w:pPr>
        <w:ind w:left="720" w:hanging="719"/>
      </w:pPr>
      <w:rPr>
        <w:rFonts w:hint="default"/>
      </w:rPr>
    </w:lvl>
    <w:lvl w:ilvl="4">
      <w:start w:val="1"/>
      <w:numFmt w:val="decimal"/>
      <w:suff w:val="tab"/>
      <w:lvlText w:val="%1.%2.%3.%4.%5."/>
      <w:lvlJc w:val="left"/>
      <w:pPr>
        <w:ind w:left="1080" w:hanging="1079"/>
      </w:pPr>
      <w:rPr>
        <w:rFonts w:hint="default"/>
      </w:rPr>
    </w:lvl>
    <w:lvl w:ilvl="5">
      <w:start w:val="1"/>
      <w:numFmt w:val="decimal"/>
      <w:suff w:val="tab"/>
      <w:lvlText w:val="%1.%2.%3.%4.%5.%6."/>
      <w:lvlJc w:val="left"/>
      <w:pPr>
        <w:ind w:left="1080" w:hanging="1079"/>
      </w:pPr>
      <w:rPr>
        <w:rFonts w:hint="default"/>
      </w:rPr>
    </w:lvl>
    <w:lvl w:ilvl="6">
      <w:start w:val="1"/>
      <w:numFmt w:val="decimal"/>
      <w:suff w:val="tab"/>
      <w:lvlText w:val="%1.%2.%3.%4.%5.%6.%7."/>
      <w:lvlJc w:val="left"/>
      <w:pPr>
        <w:ind w:left="1440" w:hanging="1439"/>
      </w:pPr>
      <w:rPr>
        <w:rFonts w:hint="default"/>
      </w:rPr>
    </w:lvl>
    <w:lvl w:ilvl="7">
      <w:start w:val="1"/>
      <w:numFmt w:val="decimal"/>
      <w:suff w:val="tab"/>
      <w:lvlText w:val="%1.%2.%3.%4.%5.%6.%7.%8."/>
      <w:lvlJc w:val="left"/>
      <w:pPr>
        <w:ind w:left="1440" w:hanging="1439"/>
      </w:pPr>
      <w:rPr>
        <w:rFonts w:hint="default"/>
      </w:rPr>
    </w:lvl>
    <w:lvl w:ilvl="8">
      <w:start w:val="1"/>
      <w:numFmt w:val="decimal"/>
      <w:suff w:val="tab"/>
      <w:lvlText w:val="%1.%2.%3.%4.%5.%6.%7.%8.%9."/>
      <w:lvlJc w:val="left"/>
      <w:pPr>
        <w:ind w:left="1800" w:hanging="1799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suff w:val="tab"/>
      <w:lvlText w:val="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3"/>
      <w:numFmt w:val="decimal"/>
      <w:suff w:val="tab"/>
      <w:lvlText w:val="%1"/>
      <w:lvlJc w:val="left"/>
      <w:pPr>
        <w:ind w:left="360" w:hanging="359"/>
      </w:pPr>
      <w:rPr>
        <w:rFonts w:hint="default"/>
      </w:rPr>
    </w:lvl>
    <w:lvl w:ilvl="1">
      <w:start w:val="1"/>
      <w:numFmt w:val="decimal"/>
      <w:suff w:val="tab"/>
      <w:lvlText w:val="%1.%2"/>
      <w:lvlJc w:val="left"/>
      <w:pPr>
        <w:ind w:left="720" w:hanging="359"/>
      </w:pPr>
      <w:rPr>
        <w:rFonts w:hint="default"/>
      </w:rPr>
    </w:lvl>
    <w:lvl w:ilvl="2">
      <w:start w:val="1"/>
      <w:numFmt w:val="decimal"/>
      <w:suff w:val="tab"/>
      <w:lvlText w:val="%1.%2.%3"/>
      <w:lvlJc w:val="left"/>
      <w:pPr>
        <w:ind w:left="1440" w:hanging="719"/>
      </w:pPr>
      <w:rPr>
        <w:rFonts w:hint="default"/>
      </w:rPr>
    </w:lvl>
    <w:lvl w:ilvl="3">
      <w:start w:val="1"/>
      <w:numFmt w:val="decimal"/>
      <w:suff w:val="tab"/>
      <w:lvlText w:val="%1.%2.%3.%4"/>
      <w:lvlJc w:val="left"/>
      <w:pPr>
        <w:ind w:left="1800" w:hanging="719"/>
      </w:pPr>
      <w:rPr>
        <w:rFonts w:hint="default"/>
      </w:rPr>
    </w:lvl>
    <w:lvl w:ilvl="4">
      <w:start w:val="1"/>
      <w:numFmt w:val="decimal"/>
      <w:suff w:val="tab"/>
      <w:lvlText w:val="%1.%2.%3.%4.%5"/>
      <w:lvlJc w:val="left"/>
      <w:pPr>
        <w:ind w:left="2520" w:hanging="1079"/>
      </w:pPr>
      <w:rPr>
        <w:rFonts w:hint="default"/>
      </w:rPr>
    </w:lvl>
    <w:lvl w:ilvl="5">
      <w:start w:val="1"/>
      <w:numFmt w:val="decimal"/>
      <w:suff w:val="tab"/>
      <w:lvlText w:val="%1.%2.%3.%4.%5.%6"/>
      <w:lvlJc w:val="left"/>
      <w:pPr>
        <w:ind w:left="2880" w:hanging="1079"/>
      </w:pPr>
      <w:rPr>
        <w:rFonts w:hint="default"/>
      </w:rPr>
    </w:lvl>
    <w:lvl w:ilvl="6">
      <w:start w:val="1"/>
      <w:numFmt w:val="decimal"/>
      <w:suff w:val="tab"/>
      <w:lvlText w:val="%1.%2.%3.%4.%5.%6.%7"/>
      <w:lvlJc w:val="left"/>
      <w:pPr>
        <w:ind w:left="3600" w:hanging="1439"/>
      </w:pPr>
      <w:rPr>
        <w:rFonts w:hint="default"/>
      </w:rPr>
    </w:lvl>
    <w:lvl w:ilvl="7">
      <w:start w:val="1"/>
      <w:numFmt w:val="decimal"/>
      <w:suff w:val="tab"/>
      <w:lvlText w:val="%1.%2.%3.%4.%5.%6.%7.%8"/>
      <w:lvlJc w:val="left"/>
      <w:pPr>
        <w:ind w:left="3960" w:hanging="1439"/>
      </w:pPr>
      <w:rPr>
        <w:rFonts w:hint="default"/>
      </w:rPr>
    </w:lvl>
    <w:lvl w:ilvl="8">
      <w:start w:val="1"/>
      <w:numFmt w:val="decimal"/>
      <w:suff w:val="tab"/>
      <w:lvlText w:val="%1.%2.%3.%4.%5.%6.%7.%8.%9"/>
      <w:lvlJc w:val="left"/>
      <w:pPr>
        <w:ind w:left="4680" w:hanging="1799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suff w:val="tab"/>
      <w:lvlText w:val=""/>
      <w:lvlJc w:val="left"/>
      <w:pPr>
        <w:ind w:left="1429" w:hanging="359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2149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869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589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309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5029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749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469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7189" w:hanging="359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suff w:val="tab"/>
      <w:lvlText w:val=""/>
      <w:lvlJc w:val="left"/>
      <w:pPr>
        <w:ind w:left="1429" w:hanging="359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2149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869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589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309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5029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749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469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7189" w:hanging="359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suff w:val="tab"/>
      <w:lvlText w:val=""/>
      <w:lvlJc w:val="left"/>
      <w:pPr>
        <w:ind w:left="360" w:hanging="359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08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180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52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24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396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468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40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120" w:hanging="359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4"/>
      <w:numFmt w:val="decimal"/>
      <w:suff w:val="tab"/>
      <w:lvlText w:val="%1."/>
      <w:lvlJc w:val="left"/>
      <w:pPr>
        <w:ind w:left="360" w:hanging="359"/>
      </w:pPr>
      <w:rPr>
        <w:rFonts w:hint="default"/>
      </w:rPr>
    </w:lvl>
    <w:lvl w:ilvl="1">
      <w:start w:val="1"/>
      <w:numFmt w:val="bullet"/>
      <w:suff w:val="tab"/>
      <w:lvlText w:val=""/>
      <w:lvlJc w:val="left"/>
      <w:pPr>
        <w:ind w:left="360" w:hanging="359"/>
      </w:pPr>
      <w:rPr>
        <w:rFonts w:ascii="Symbol" w:hAnsi="Symbol" w:hint="default"/>
      </w:rPr>
    </w:lvl>
    <w:lvl w:ilvl="2">
      <w:start w:val="1"/>
      <w:numFmt w:val="decimal"/>
      <w:suff w:val="tab"/>
      <w:lvlText w:val="%1.%2.%3."/>
      <w:lvlJc w:val="left"/>
      <w:pPr>
        <w:ind w:left="720" w:hanging="719"/>
      </w:pPr>
      <w:rPr>
        <w:rFonts w:hint="default"/>
      </w:rPr>
    </w:lvl>
    <w:lvl w:ilvl="3">
      <w:start w:val="1"/>
      <w:numFmt w:val="decimal"/>
      <w:suff w:val="tab"/>
      <w:lvlText w:val="%1.%2.%3.%4."/>
      <w:lvlJc w:val="left"/>
      <w:pPr>
        <w:ind w:left="720" w:hanging="719"/>
      </w:pPr>
      <w:rPr>
        <w:rFonts w:hint="default"/>
      </w:rPr>
    </w:lvl>
    <w:lvl w:ilvl="4">
      <w:start w:val="1"/>
      <w:numFmt w:val="decimal"/>
      <w:suff w:val="tab"/>
      <w:lvlText w:val="%1.%2.%3.%4.%5."/>
      <w:lvlJc w:val="left"/>
      <w:pPr>
        <w:ind w:left="1080" w:hanging="1079"/>
      </w:pPr>
      <w:rPr>
        <w:rFonts w:hint="default"/>
      </w:rPr>
    </w:lvl>
    <w:lvl w:ilvl="5">
      <w:start w:val="1"/>
      <w:numFmt w:val="decimal"/>
      <w:suff w:val="tab"/>
      <w:lvlText w:val="%1.%2.%3.%4.%5.%6."/>
      <w:lvlJc w:val="left"/>
      <w:pPr>
        <w:ind w:left="1080" w:hanging="1079"/>
      </w:pPr>
      <w:rPr>
        <w:rFonts w:hint="default"/>
      </w:rPr>
    </w:lvl>
    <w:lvl w:ilvl="6">
      <w:start w:val="1"/>
      <w:numFmt w:val="decimal"/>
      <w:suff w:val="tab"/>
      <w:lvlText w:val="%1.%2.%3.%4.%5.%6.%7."/>
      <w:lvlJc w:val="left"/>
      <w:pPr>
        <w:ind w:left="1440" w:hanging="1439"/>
      </w:pPr>
      <w:rPr>
        <w:rFonts w:hint="default"/>
      </w:rPr>
    </w:lvl>
    <w:lvl w:ilvl="7">
      <w:start w:val="1"/>
      <w:numFmt w:val="decimal"/>
      <w:suff w:val="tab"/>
      <w:lvlText w:val="%1.%2.%3.%4.%5.%6.%7.%8."/>
      <w:lvlJc w:val="left"/>
      <w:pPr>
        <w:ind w:left="1440" w:hanging="1439"/>
      </w:pPr>
      <w:rPr>
        <w:rFonts w:hint="default"/>
      </w:rPr>
    </w:lvl>
    <w:lvl w:ilvl="8">
      <w:start w:val="1"/>
      <w:numFmt w:val="decimal"/>
      <w:suff w:val="tab"/>
      <w:lvlText w:val="%1.%2.%3.%4.%5.%6.%7.%8.%9."/>
      <w:lvlJc w:val="left"/>
      <w:pPr>
        <w:ind w:left="1800" w:hanging="179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82"/>
    <w:next w:val="182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character" w:styleId="12">
    <w:name w:val="Heading 1 Char"/>
    <w:basedOn w:val="184"/>
    <w:uiPriority w:val="9"/>
    <w:rPr>
      <w:rFonts w:ascii="Arial" w:hAnsi="Arial" w:cs="Arial" w:eastAsia="Arial"/>
      <w:b/>
      <w:bCs/>
      <w:color w:val="000000" w:themeColor="text1"/>
      <w:sz w:val="48"/>
      <w:szCs w:val="48"/>
    </w:rPr>
  </w:style>
  <w:style w:type="paragraph" w:styleId="13">
    <w:name w:val="Heading 2"/>
    <w:basedOn w:val="182"/>
    <w:next w:val="182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character" w:styleId="14">
    <w:name w:val="Heading 2 Char"/>
    <w:basedOn w:val="184"/>
    <w:uiPriority w:val="9"/>
    <w:rPr>
      <w:rFonts w:ascii="Arial" w:hAnsi="Arial" w:cs="Arial" w:eastAsia="Arial"/>
      <w:b/>
      <w:bCs/>
      <w:color w:val="000000" w:themeColor="text1"/>
      <w:sz w:val="40"/>
      <w:szCs w:val="40"/>
    </w:rPr>
  </w:style>
  <w:style w:type="character" w:styleId="16">
    <w:name w:val="Heading 3 Char"/>
    <w:basedOn w:val="184"/>
    <w:uiPriority w:val="9"/>
    <w:rPr>
      <w:rFonts w:ascii="Arial" w:hAnsi="Arial" w:cs="Arial" w:eastAsia="Arial"/>
      <w:b/>
      <w:bCs/>
      <w:i/>
      <w:iCs/>
      <w:color w:val="000000" w:themeColor="text1"/>
      <w:sz w:val="40"/>
      <w:szCs w:val="40"/>
    </w:rPr>
  </w:style>
  <w:style w:type="paragraph" w:styleId="17">
    <w:name w:val="Heading 4"/>
    <w:basedOn w:val="182"/>
    <w:next w:val="182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character" w:styleId="18">
    <w:name w:val="Heading 4 Char"/>
    <w:basedOn w:val="184"/>
    <w:uiPriority w:val="9"/>
    <w:rPr>
      <w:rFonts w:ascii="Arial" w:hAnsi="Arial" w:cs="Arial" w:eastAsia="Arial"/>
      <w:color w:val="232323"/>
      <w:sz w:val="32"/>
      <w:szCs w:val="32"/>
    </w:rPr>
  </w:style>
  <w:style w:type="paragraph" w:styleId="19">
    <w:name w:val="Heading 5"/>
    <w:basedOn w:val="182"/>
    <w:next w:val="182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character" w:styleId="20">
    <w:name w:val="Heading 5 Char"/>
    <w:basedOn w:val="184"/>
    <w:uiPriority w:val="9"/>
    <w:rPr>
      <w:rFonts w:ascii="Arial" w:hAnsi="Arial" w:cs="Arial" w:eastAsia="Arial"/>
      <w:b/>
      <w:bCs/>
      <w:color w:val="444444"/>
      <w:sz w:val="28"/>
      <w:szCs w:val="28"/>
    </w:rPr>
  </w:style>
  <w:style w:type="paragraph" w:styleId="21">
    <w:name w:val="Heading 6"/>
    <w:basedOn w:val="182"/>
    <w:next w:val="182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character" w:styleId="22">
    <w:name w:val="Heading 6 Char"/>
    <w:basedOn w:val="184"/>
    <w:uiPriority w:val="9"/>
    <w:rPr>
      <w:rFonts w:ascii="Arial" w:hAnsi="Arial" w:cs="Arial" w:eastAsia="Arial"/>
      <w:i/>
      <w:iCs/>
      <w:color w:val="232323"/>
      <w:sz w:val="28"/>
      <w:szCs w:val="28"/>
    </w:rPr>
  </w:style>
  <w:style w:type="paragraph" w:styleId="23">
    <w:name w:val="Heading 7"/>
    <w:basedOn w:val="182"/>
    <w:next w:val="182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character" w:styleId="24">
    <w:name w:val="Heading 7 Char"/>
    <w:basedOn w:val="184"/>
    <w:uiPriority w:val="9"/>
    <w:rPr>
      <w:rFonts w:ascii="Arial" w:hAnsi="Arial" w:cs="Arial" w:eastAsia="Arial"/>
      <w:b/>
      <w:bCs/>
      <w:color w:val="606060"/>
      <w:sz w:val="28"/>
      <w:szCs w:val="28"/>
    </w:rPr>
  </w:style>
  <w:style w:type="paragraph" w:styleId="25">
    <w:name w:val="Heading 8"/>
    <w:basedOn w:val="182"/>
    <w:next w:val="182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character" w:styleId="26">
    <w:name w:val="Heading 8 Char"/>
    <w:basedOn w:val="184"/>
    <w:uiPriority w:val="9"/>
    <w:rPr>
      <w:rFonts w:ascii="Arial" w:hAnsi="Arial" w:cs="Arial" w:eastAsia="Arial"/>
      <w:color w:val="444444"/>
      <w:sz w:val="24"/>
      <w:szCs w:val="24"/>
    </w:rPr>
  </w:style>
  <w:style w:type="paragraph" w:styleId="27">
    <w:name w:val="Heading 9"/>
    <w:basedOn w:val="182"/>
    <w:next w:val="182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28">
    <w:name w:val="Heading 9 Char"/>
    <w:basedOn w:val="184"/>
    <w:uiPriority w:val="9"/>
    <w:rPr>
      <w:rFonts w:ascii="Arial" w:hAnsi="Arial" w:cs="Arial" w:eastAsia="Arial"/>
      <w:i/>
      <w:iCs/>
      <w:color w:val="444444"/>
      <w:sz w:val="23"/>
      <w:szCs w:val="23"/>
    </w:rPr>
  </w:style>
  <w:style w:type="paragraph" w:styleId="31">
    <w:name w:val="No Spacing"/>
    <w:basedOn w:val="182"/>
    <w:qFormat/>
    <w:uiPriority w:val="1"/>
    <w:rPr>
      <w:color w:val="000000"/>
    </w:rPr>
    <w:pPr>
      <w:spacing w:lineRule="auto" w:line="240" w:after="0"/>
    </w:pPr>
  </w:style>
  <w:style w:type="paragraph" w:styleId="33">
    <w:name w:val="Subtitle"/>
    <w:basedOn w:val="182"/>
    <w:next w:val="182"/>
    <w:qFormat/>
    <w:uiPriority w:val="11"/>
    <w:rPr>
      <w:i/>
      <w:color w:val="444444"/>
      <w:sz w:val="52"/>
    </w:rPr>
    <w:pPr>
      <w:spacing w:lineRule="auto" w:line="240"/>
      <w:outlineLvl w:val="0"/>
    </w:pPr>
  </w:style>
  <w:style w:type="paragraph" w:styleId="34">
    <w:name w:val="Quote"/>
    <w:basedOn w:val="182"/>
    <w:next w:val="182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35">
    <w:name w:val="Intense Quote"/>
    <w:basedOn w:val="182"/>
    <w:next w:val="182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37">
    <w:name w:val="Footer"/>
    <w:basedOn w:val="182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39">
    <w:name w:val="Lined"/>
    <w:basedOn w:val="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0">
    <w:name w:val="Lined - Accent 1"/>
    <w:basedOn w:val="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1">
    <w:name w:val="Lined - Accent 2"/>
    <w:basedOn w:val="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">
    <w:name w:val="Lined - Accent 3"/>
    <w:basedOn w:val="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">
    <w:name w:val="Lined - Accent 4"/>
    <w:basedOn w:val="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">
    <w:name w:val="Lined - Accent 5"/>
    <w:basedOn w:val="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5">
    <w:name w:val="Lined - Accent 6"/>
    <w:basedOn w:val="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6">
    <w:name w:val="Bordered"/>
    <w:basedOn w:val="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7">
    <w:name w:val="Bordered - Accent 1"/>
    <w:basedOn w:val="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8">
    <w:name w:val="Bordered - Accent 2"/>
    <w:basedOn w:val="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9">
    <w:name w:val="Bordered - Accent 3"/>
    <w:basedOn w:val="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0">
    <w:name w:val="Bordered - Accent 4"/>
    <w:basedOn w:val="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1">
    <w:name w:val="Bordered - Accent 5"/>
    <w:basedOn w:val="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2">
    <w:name w:val="Bordered - Accent 6"/>
    <w:basedOn w:val="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3">
    <w:name w:val="Bordered &amp; Lined"/>
    <w:basedOn w:val="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">
    <w:name w:val="Bordered &amp; Lined - Accent 1"/>
    <w:basedOn w:val="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">
    <w:name w:val="Bordered &amp; Lined - Accent 2"/>
    <w:basedOn w:val="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">
    <w:name w:val="Bordered &amp; Lined - Accent 3"/>
    <w:basedOn w:val="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">
    <w:name w:val="Bordered &amp; Lined - Accent 4"/>
    <w:basedOn w:val="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">
    <w:name w:val="Bordered &amp; Lined - Accent 5"/>
    <w:basedOn w:val="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9">
    <w:name w:val="Bordered &amp; Lined - Accent 6"/>
    <w:basedOn w:val="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0">
    <w:name w:val="Hyperlink"/>
    <w:uiPriority w:val="99"/>
    <w:unhideWhenUsed/>
    <w:rPr>
      <w:color w:val="0000FF" w:themeColor="hyperlink"/>
      <w:u w:val="single"/>
    </w:rPr>
  </w:style>
  <w:style w:type="character" w:styleId="62">
    <w:name w:val="Footnote Text Char"/>
    <w:basedOn w:val="184"/>
    <w:uiPriority w:val="99"/>
    <w:semiHidden/>
    <w:rPr>
      <w:sz w:val="20"/>
    </w:rPr>
  </w:style>
  <w:style w:type="paragraph" w:styleId="64">
    <w:name w:val="toc 1"/>
    <w:basedOn w:val="182"/>
    <w:next w:val="182"/>
    <w:uiPriority w:val="39"/>
    <w:unhideWhenUsed/>
    <w:pPr>
      <w:ind w:left="0" w:right="0" w:hanging="0"/>
      <w:spacing w:after="57"/>
    </w:pPr>
  </w:style>
  <w:style w:type="paragraph" w:styleId="65">
    <w:name w:val="toc 2"/>
    <w:basedOn w:val="182"/>
    <w:next w:val="182"/>
    <w:uiPriority w:val="39"/>
    <w:unhideWhenUsed/>
    <w:pPr>
      <w:ind w:left="283" w:right="0" w:hanging="0"/>
      <w:spacing w:after="57"/>
    </w:pPr>
  </w:style>
  <w:style w:type="paragraph" w:styleId="66">
    <w:name w:val="toc 3"/>
    <w:basedOn w:val="182"/>
    <w:next w:val="182"/>
    <w:uiPriority w:val="39"/>
    <w:unhideWhenUsed/>
    <w:pPr>
      <w:ind w:left="567" w:right="0" w:hanging="0"/>
      <w:spacing w:after="57"/>
    </w:pPr>
  </w:style>
  <w:style w:type="paragraph" w:styleId="67">
    <w:name w:val="toc 4"/>
    <w:basedOn w:val="182"/>
    <w:next w:val="182"/>
    <w:uiPriority w:val="39"/>
    <w:unhideWhenUsed/>
    <w:pPr>
      <w:ind w:left="850" w:right="0" w:hanging="0"/>
      <w:spacing w:after="57"/>
    </w:pPr>
  </w:style>
  <w:style w:type="paragraph" w:styleId="68">
    <w:name w:val="toc 5"/>
    <w:basedOn w:val="182"/>
    <w:next w:val="182"/>
    <w:uiPriority w:val="39"/>
    <w:unhideWhenUsed/>
    <w:pPr>
      <w:ind w:left="1134" w:right="0" w:hanging="0"/>
      <w:spacing w:after="57"/>
    </w:pPr>
  </w:style>
  <w:style w:type="paragraph" w:styleId="69">
    <w:name w:val="toc 6"/>
    <w:basedOn w:val="182"/>
    <w:next w:val="182"/>
    <w:uiPriority w:val="39"/>
    <w:unhideWhenUsed/>
    <w:pPr>
      <w:ind w:left="1417" w:right="0" w:hanging="0"/>
      <w:spacing w:after="57"/>
    </w:pPr>
  </w:style>
  <w:style w:type="paragraph" w:styleId="70">
    <w:name w:val="toc 7"/>
    <w:basedOn w:val="182"/>
    <w:next w:val="182"/>
    <w:uiPriority w:val="39"/>
    <w:unhideWhenUsed/>
    <w:pPr>
      <w:ind w:left="1701" w:right="0" w:hanging="0"/>
      <w:spacing w:after="57"/>
    </w:pPr>
  </w:style>
  <w:style w:type="paragraph" w:styleId="71">
    <w:name w:val="toc 8"/>
    <w:basedOn w:val="182"/>
    <w:next w:val="182"/>
    <w:uiPriority w:val="39"/>
    <w:unhideWhenUsed/>
    <w:pPr>
      <w:ind w:left="1984" w:right="0" w:hanging="0"/>
      <w:spacing w:after="57"/>
    </w:pPr>
  </w:style>
  <w:style w:type="paragraph" w:styleId="72">
    <w:name w:val="toc 9"/>
    <w:basedOn w:val="182"/>
    <w:next w:val="182"/>
    <w:uiPriority w:val="39"/>
    <w:unhideWhenUsed/>
    <w:pPr>
      <w:ind w:left="2268" w:right="0" w:hanging="0"/>
      <w:spacing w:after="57"/>
    </w:pPr>
  </w:style>
  <w:style w:type="paragraph" w:styleId="73">
    <w:name w:val="TOC Heading"/>
    <w:uiPriority w:val="39"/>
    <w:unhideWhenUsed/>
  </w:style>
  <w:style w:type="paragraph" w:styleId="182" w:default="1">
    <w:name w:val="Normal"/>
    <w:qFormat/>
  </w:style>
  <w:style w:type="paragraph" w:styleId="183">
    <w:name w:val="Heading 3"/>
    <w:basedOn w:val="182"/>
    <w:qFormat/>
    <w:rPr>
      <w:rFonts w:ascii="Times New Roman" w:hAnsi="Times New Roman" w:cs="Times New Roman" w:eastAsia="Times New Roman"/>
      <w:b/>
      <w:bCs/>
      <w:sz w:val="27"/>
      <w:szCs w:val="27"/>
      <w:lang w:eastAsia="ru-RU"/>
    </w:rPr>
    <w:pPr>
      <w:spacing w:lineRule="auto" w:line="240" w:after="100" w:afterAutospacing="1" w:before="100" w:beforeAutospacing="1"/>
      <w:outlineLvl w:val="2"/>
    </w:pPr>
  </w:style>
  <w:style w:type="character" w:styleId="184" w:default="1">
    <w:name w:val="Default Paragraph Font"/>
    <w:uiPriority w:val="1"/>
    <w:semiHidden/>
    <w:unhideWhenUsed/>
  </w:style>
  <w:style w:type="table" w:styleId="1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86" w:default="1">
    <w:name w:val="No List"/>
    <w:uiPriority w:val="99"/>
    <w:semiHidden/>
    <w:unhideWhenUsed/>
  </w:style>
  <w:style w:type="paragraph" w:styleId="187">
    <w:name w:val="List Paragraph"/>
    <w:basedOn w:val="182"/>
    <w:qFormat/>
    <w:uiPriority w:val="34"/>
    <w:pPr>
      <w:contextualSpacing w:val="true"/>
      <w:ind w:left="720"/>
    </w:pPr>
  </w:style>
  <w:style w:type="paragraph" w:styleId="188">
    <w:name w:val="Normal (Web)"/>
    <w:basedOn w:val="182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189">
    <w:name w:val="Абзац списка Знак"/>
    <w:uiPriority w:val="34"/>
  </w:style>
  <w:style w:type="paragraph" w:styleId="190">
    <w:name w:val="footnote text"/>
    <w:basedOn w:val="182"/>
    <w:uiPriority w:val="99"/>
    <w:semiHidden/>
    <w:unhideWhenUsed/>
    <w:rPr>
      <w:sz w:val="20"/>
      <w:szCs w:val="20"/>
    </w:rPr>
    <w:pPr>
      <w:spacing w:lineRule="auto" w:line="240" w:after="0"/>
    </w:pPr>
  </w:style>
  <w:style w:type="character" w:styleId="191">
    <w:name w:val="Текст сноски Знак"/>
    <w:basedOn w:val="184"/>
    <w:uiPriority w:val="99"/>
    <w:semiHidden/>
    <w:rPr>
      <w:sz w:val="20"/>
      <w:szCs w:val="20"/>
    </w:rPr>
  </w:style>
  <w:style w:type="character" w:styleId="192">
    <w:name w:val="footnote reference"/>
    <w:basedOn w:val="184"/>
    <w:uiPriority w:val="99"/>
    <w:semiHidden/>
    <w:unhideWhenUsed/>
    <w:rPr>
      <w:vertAlign w:val="superscript"/>
    </w:rPr>
  </w:style>
  <w:style w:type="character" w:styleId="193">
    <w:name w:val="annotation reference"/>
    <w:basedOn w:val="184"/>
    <w:uiPriority w:val="99"/>
    <w:semiHidden/>
    <w:unhideWhenUsed/>
    <w:rPr>
      <w:sz w:val="16"/>
      <w:szCs w:val="16"/>
    </w:rPr>
  </w:style>
  <w:style w:type="paragraph" w:styleId="194">
    <w:name w:val="annotation text"/>
    <w:basedOn w:val="182"/>
    <w:uiPriority w:val="99"/>
    <w:semiHidden/>
    <w:unhideWhenUsed/>
    <w:rPr>
      <w:sz w:val="20"/>
      <w:szCs w:val="20"/>
    </w:rPr>
    <w:pPr>
      <w:spacing w:lineRule="auto" w:line="240"/>
    </w:pPr>
  </w:style>
  <w:style w:type="character" w:styleId="195">
    <w:name w:val="Текст примечания Знак"/>
    <w:basedOn w:val="184"/>
    <w:uiPriority w:val="99"/>
    <w:semiHidden/>
    <w:rPr>
      <w:sz w:val="20"/>
      <w:szCs w:val="20"/>
    </w:rPr>
  </w:style>
  <w:style w:type="paragraph" w:styleId="196">
    <w:name w:val="annotation subject"/>
    <w:basedOn w:val="194"/>
    <w:next w:val="194"/>
    <w:uiPriority w:val="99"/>
    <w:semiHidden/>
    <w:unhideWhenUsed/>
    <w:rPr>
      <w:b/>
      <w:bCs/>
    </w:rPr>
  </w:style>
  <w:style w:type="character" w:styleId="197">
    <w:name w:val="Тема примечания Знак"/>
    <w:basedOn w:val="195"/>
    <w:uiPriority w:val="99"/>
    <w:semiHidden/>
    <w:rPr>
      <w:b/>
      <w:bCs/>
      <w:sz w:val="20"/>
      <w:szCs w:val="20"/>
    </w:rPr>
  </w:style>
  <w:style w:type="paragraph" w:styleId="198">
    <w:name w:val="Balloon Text"/>
    <w:basedOn w:val="182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199">
    <w:name w:val="Текст выноски Знак"/>
    <w:basedOn w:val="184"/>
    <w:uiPriority w:val="99"/>
    <w:semiHidden/>
    <w:rPr>
      <w:rFonts w:ascii="Segoe UI" w:hAnsi="Segoe UI" w:cs="Segoe UI"/>
      <w:sz w:val="18"/>
      <w:szCs w:val="18"/>
    </w:rPr>
  </w:style>
  <w:style w:type="character" w:styleId="200">
    <w:name w:val="Заголовок 3 Знак"/>
    <w:basedOn w:val="184"/>
    <w:rPr>
      <w:rFonts w:ascii="Times New Roman" w:hAnsi="Times New Roman" w:cs="Times New Roman" w:eastAsia="Times New Roman"/>
      <w:b/>
      <w:bCs/>
      <w:sz w:val="27"/>
      <w:szCs w:val="27"/>
      <w:lang w:eastAsia="ru-RU"/>
    </w:rPr>
  </w:style>
  <w:style w:type="paragraph" w:styleId="201">
    <w:name w:val="StGen0"/>
    <w:basedOn w:val="182"/>
    <w:next w:val="202"/>
    <w:qFormat/>
    <w:rPr>
      <w:rFonts w:ascii="Times New Roman" w:hAnsi="Times New Roman" w:cs="Times New Roman" w:eastAsia="Times New Roman"/>
      <w:b/>
      <w:sz w:val="48"/>
      <w:szCs w:val="20"/>
      <w:lang w:eastAsia="ru-RU"/>
    </w:rPr>
    <w:pPr>
      <w:numPr>
        <w:ilvl w:val="8"/>
        <w:numId w:val="1"/>
      </w:numPr>
      <w:ind w:firstLine="709"/>
      <w:jc w:val="center"/>
      <w:spacing w:lineRule="auto" w:line="240" w:after="0"/>
    </w:pPr>
  </w:style>
  <w:style w:type="paragraph" w:styleId="202">
    <w:name w:val="Title"/>
    <w:basedOn w:val="182"/>
    <w:next w:val="182"/>
    <w:qFormat/>
    <w:uiPriority w:val="10"/>
    <w:rPr>
      <w:rFonts w:ascii="Calibri Light" w:hAnsi="Calibri Light" w:cs="Calibri Light" w:eastAsia="Calibri Light"/>
      <w:spacing w:val="-9"/>
      <w:sz w:val="56"/>
      <w:szCs w:val="56"/>
    </w:rPr>
    <w:pPr>
      <w:contextualSpacing w:val="true"/>
      <w:spacing w:lineRule="auto" w:line="240" w:after="0"/>
    </w:pPr>
  </w:style>
  <w:style w:type="character" w:styleId="203">
    <w:name w:val="Заголовок Знак"/>
    <w:basedOn w:val="184"/>
    <w:uiPriority w:val="10"/>
    <w:rPr>
      <w:rFonts w:ascii="Calibri Light" w:hAnsi="Calibri Light" w:cs="Calibri Light" w:eastAsia="Calibri Light"/>
      <w:spacing w:val="-9"/>
      <w:sz w:val="56"/>
      <w:szCs w:val="56"/>
    </w:rPr>
  </w:style>
  <w:style w:type="paragraph" w:styleId="204">
    <w:name w:val="Header"/>
    <w:basedOn w:val="18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205">
    <w:name w:val="Верхний колонтитул Знак"/>
    <w:basedOn w:val="184"/>
    <w:uiPriority w:val="99"/>
  </w:style>
  <w:style w:type="table" w:styleId="206">
    <w:name w:val="Table Grid"/>
    <w:basedOn w:val="185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ONLYOFFICE/2.4.526.0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